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23" w:rsidRPr="00986E96" w:rsidRDefault="00BD3F23" w:rsidP="00BD3F23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9744" behindDoc="1" locked="0" layoutInCell="1" allowOverlap="1" wp14:anchorId="4207C557" wp14:editId="3F2A7C76">
            <wp:simplePos x="0" y="0"/>
            <wp:positionH relativeFrom="column">
              <wp:posOffset>3609340</wp:posOffset>
            </wp:positionH>
            <wp:positionV relativeFrom="paragraph">
              <wp:posOffset>97155</wp:posOffset>
            </wp:positionV>
            <wp:extent cx="3025140" cy="2138680"/>
            <wp:effectExtent l="0" t="0" r="3810" b="0"/>
            <wp:wrapThrough wrapText="bothSides">
              <wp:wrapPolygon edited="0">
                <wp:start x="0" y="0"/>
                <wp:lineTo x="0" y="21356"/>
                <wp:lineTo x="21491" y="21356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АССЫЛ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E96">
        <w:rPr>
          <w:rFonts w:ascii="Century Gothic" w:hAnsi="Century Gothic"/>
          <w:b/>
        </w:rPr>
        <w:t>Международная образовательная программа</w:t>
      </w:r>
    </w:p>
    <w:p w:rsidR="00BD3F23" w:rsidRPr="00986E96" w:rsidRDefault="00BD3F23" w:rsidP="00BD3F23">
      <w:pPr>
        <w:spacing w:line="240" w:lineRule="auto"/>
        <w:jc w:val="center"/>
        <w:rPr>
          <w:rFonts w:ascii="Century Gothic" w:hAnsi="Century Gothic"/>
          <w:b/>
        </w:rPr>
      </w:pPr>
      <w:r w:rsidRPr="00986E96">
        <w:rPr>
          <w:rFonts w:ascii="Century Gothic" w:hAnsi="Century Gothic"/>
          <w:b/>
        </w:rPr>
        <w:t>«Подготовка специалистов аэрокосмических специальностей.</w:t>
      </w:r>
    </w:p>
    <w:p w:rsidR="00BD3F23" w:rsidRPr="00986E96" w:rsidRDefault="00BD3F23" w:rsidP="00BD3F23">
      <w:pPr>
        <w:spacing w:line="240" w:lineRule="auto"/>
        <w:jc w:val="center"/>
        <w:rPr>
          <w:rFonts w:ascii="Century Gothic" w:hAnsi="Century Gothic"/>
          <w:b/>
        </w:rPr>
      </w:pPr>
      <w:r w:rsidRPr="00986E96">
        <w:rPr>
          <w:rFonts w:ascii="Century Gothic" w:hAnsi="Century Gothic"/>
          <w:b/>
        </w:rPr>
        <w:t>Создание малых и сверхмалых космических аппаратов. Опыт Европы»</w:t>
      </w:r>
    </w:p>
    <w:p w:rsidR="00BD3F23" w:rsidRPr="00986E96" w:rsidRDefault="00BD3F23" w:rsidP="00BD3F23">
      <w:pPr>
        <w:spacing w:line="240" w:lineRule="auto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 xml:space="preserve">Центр образовательного и делового туризма «Эду Трэвел </w:t>
      </w:r>
      <w:proofErr w:type="spellStart"/>
      <w:r w:rsidRPr="00986E96">
        <w:rPr>
          <w:rFonts w:ascii="Century Gothic" w:hAnsi="Century Gothic"/>
        </w:rPr>
        <w:t>Эдженси</w:t>
      </w:r>
      <w:proofErr w:type="spellEnd"/>
      <w:r w:rsidRPr="00986E96">
        <w:rPr>
          <w:rFonts w:ascii="Century Gothic" w:hAnsi="Century Gothic"/>
        </w:rPr>
        <w:t>» приглашает студентов</w:t>
      </w:r>
      <w:r>
        <w:rPr>
          <w:rFonts w:ascii="Century Gothic" w:hAnsi="Century Gothic"/>
        </w:rPr>
        <w:t xml:space="preserve">, преподавателей, специалистов и всех заинтересованных принять </w:t>
      </w:r>
      <w:r w:rsidRPr="00986E96">
        <w:rPr>
          <w:rFonts w:ascii="Century Gothic" w:hAnsi="Century Gothic"/>
        </w:rPr>
        <w:t>участие в образовательной программе «Подготовка специалистов аэрокосмических специальностей. Создание малых и сверхмалых космических аппаратов. Опыт Европы», которая состоится с 5 по 9 мая 2019 года.</w:t>
      </w:r>
    </w:p>
    <w:p w:rsidR="00BD3F23" w:rsidRPr="00986E96" w:rsidRDefault="00BD3F23" w:rsidP="00BD3F23">
      <w:pPr>
        <w:spacing w:line="240" w:lineRule="auto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>Данная образовательная программа была разработана при участии экспертов из Национальной Академии наук Беларуси. Факт создания подобной программы обусловлен не только огромной ролью малых и сверхмалых космических ап</w:t>
      </w:r>
      <w:bookmarkStart w:id="0" w:name="_GoBack"/>
      <w:bookmarkEnd w:id="0"/>
      <w:r w:rsidRPr="00986E96">
        <w:rPr>
          <w:rFonts w:ascii="Century Gothic" w:hAnsi="Century Gothic"/>
        </w:rPr>
        <w:t>паратов в повышении качества образования будущих специалистов аэрокосмической отрасли. Идея этой образовательной поездки возникла в результате вдохновения достижениями в области разработки, создания, запуска и работы малых и сверхмалых космических аппаратов.</w:t>
      </w:r>
    </w:p>
    <w:p w:rsidR="00BD3F23" w:rsidRPr="00986E96" w:rsidRDefault="00BD3F23" w:rsidP="00BD3F23">
      <w:pPr>
        <w:spacing w:line="240" w:lineRule="auto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 xml:space="preserve">Цель предлагаемой Вашему вниманию образовательной программы — ознакомление студентов и преподавателей с деятельностью европейских университетов и организаций по созданию, разработке, запуске, экспериментах на Земле и орбите малых и сверхмалых космических аппаратов. Также предполагается обмен опытом с представителями университетов и компаний Германии, Австрии и Чехии. В рамках программы состоятся образовательные семинары в Венском университете прикладных наук, Венском техническом университете, ассоциации </w:t>
      </w:r>
      <w:proofErr w:type="spellStart"/>
      <w:r w:rsidRPr="00986E96">
        <w:rPr>
          <w:rFonts w:ascii="Century Gothic" w:hAnsi="Century Gothic"/>
        </w:rPr>
        <w:t>Space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Tech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Group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Austria</w:t>
      </w:r>
      <w:proofErr w:type="spellEnd"/>
      <w:r w:rsidRPr="00986E96">
        <w:rPr>
          <w:rFonts w:ascii="Century Gothic" w:hAnsi="Century Gothic"/>
        </w:rPr>
        <w:t xml:space="preserve">, Чешский аэрокосмический научный центр, Берлинский технический университет, компанию </w:t>
      </w:r>
      <w:proofErr w:type="spellStart"/>
      <w:r w:rsidRPr="00986E96">
        <w:rPr>
          <w:rFonts w:ascii="Century Gothic" w:hAnsi="Century Gothic"/>
        </w:rPr>
        <w:t>German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Orbital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Systems</w:t>
      </w:r>
      <w:proofErr w:type="spellEnd"/>
      <w:r w:rsidRPr="00986E96">
        <w:rPr>
          <w:rFonts w:ascii="Century Gothic" w:hAnsi="Century Gothic"/>
        </w:rPr>
        <w:t xml:space="preserve"> и др. </w:t>
      </w:r>
    </w:p>
    <w:p w:rsidR="00BD3F23" w:rsidRPr="00986E96" w:rsidRDefault="00BD3F23" w:rsidP="00BD3F23">
      <w:pPr>
        <w:spacing w:line="240" w:lineRule="auto"/>
        <w:ind w:firstLine="720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>Таким образом, мы стремимся к формированию международного сообщества космических энтузиастов, создавая для студентов и преподавателей стран СНГ и Европы возможность продуктивного взаимодействия.</w:t>
      </w:r>
    </w:p>
    <w:p w:rsidR="00BD3F23" w:rsidRDefault="00BD3F23" w:rsidP="00BD3F23">
      <w:pPr>
        <w:spacing w:line="240" w:lineRule="auto"/>
        <w:ind w:firstLine="720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>Полагаем, что участие в программе создаст дополнительные условия для   международного обмена, а также  позволит  развить практические навыки студентов.</w:t>
      </w:r>
    </w:p>
    <w:p w:rsidR="00BD3F23" w:rsidRPr="00986E96" w:rsidRDefault="00BD3F23" w:rsidP="00BD3F23">
      <w:pPr>
        <w:spacing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Также ниже представлена программа предстоящей поездки с необходимыми контактными данными.</w:t>
      </w:r>
      <w:r>
        <w:rPr>
          <w:rFonts w:ascii="Century Gothic" w:hAnsi="Century Gothic"/>
        </w:rPr>
        <w:t xml:space="preserve"> Информация о поездке также доступна на странице сайта компании: </w:t>
      </w:r>
      <w:hyperlink r:id="rId10" w:history="1">
        <w:r w:rsidRPr="00BD3F23">
          <w:rPr>
            <w:rStyle w:val="ad"/>
            <w:rFonts w:ascii="Century Gothic" w:hAnsi="Century Gothic" w:cs="Arial"/>
          </w:rPr>
          <w:t>http://edutravelagency.com/liftoff</w:t>
        </w:r>
      </w:hyperlink>
    </w:p>
    <w:p w:rsidR="00BD3F23" w:rsidRPr="00986E96" w:rsidRDefault="00BD3F23" w:rsidP="00BD3F23">
      <w:pPr>
        <w:spacing w:line="240" w:lineRule="auto"/>
        <w:jc w:val="both"/>
        <w:rPr>
          <w:rFonts w:ascii="Century Gothic" w:hAnsi="Century Gothic"/>
          <w:b/>
        </w:rPr>
      </w:pPr>
      <w:r w:rsidRPr="00986E96">
        <w:rPr>
          <w:rFonts w:ascii="Century Gothic" w:hAnsi="Century Gothic"/>
          <w:b/>
        </w:rPr>
        <w:t>Справка.</w:t>
      </w:r>
    </w:p>
    <w:p w:rsidR="00BD3F23" w:rsidRPr="00986E96" w:rsidRDefault="00BD3F23" w:rsidP="00BD3F23">
      <w:pPr>
        <w:spacing w:line="240" w:lineRule="auto"/>
        <w:jc w:val="both"/>
        <w:rPr>
          <w:rFonts w:ascii="Century Gothic" w:hAnsi="Century Gothic"/>
        </w:rPr>
      </w:pPr>
      <w:r w:rsidRPr="00986E96">
        <w:rPr>
          <w:rFonts w:ascii="Century Gothic" w:hAnsi="Century Gothic"/>
        </w:rPr>
        <w:t xml:space="preserve">Центр образовательного и делового туризма «Эду Трэвел </w:t>
      </w:r>
      <w:proofErr w:type="spellStart"/>
      <w:r w:rsidRPr="00986E96">
        <w:rPr>
          <w:rFonts w:ascii="Century Gothic" w:hAnsi="Century Gothic"/>
        </w:rPr>
        <w:t>Эдженси</w:t>
      </w:r>
      <w:proofErr w:type="spellEnd"/>
      <w:r w:rsidRPr="00986E96">
        <w:rPr>
          <w:rFonts w:ascii="Century Gothic" w:hAnsi="Century Gothic"/>
        </w:rPr>
        <w:t>» — одно из первых образовательных туристических аген</w:t>
      </w:r>
      <w:proofErr w:type="gramStart"/>
      <w:r w:rsidRPr="00986E96">
        <w:rPr>
          <w:rFonts w:ascii="Century Gothic" w:hAnsi="Century Gothic"/>
        </w:rPr>
        <w:t>тств в С</w:t>
      </w:r>
      <w:proofErr w:type="gramEnd"/>
      <w:r w:rsidRPr="00986E96">
        <w:rPr>
          <w:rFonts w:ascii="Century Gothic" w:hAnsi="Century Gothic"/>
        </w:rPr>
        <w:t xml:space="preserve">НГ. Центр выступает техническим оператором </w:t>
      </w:r>
      <w:proofErr w:type="spellStart"/>
      <w:r w:rsidRPr="00986E96">
        <w:rPr>
          <w:rFonts w:ascii="Century Gothic" w:hAnsi="Century Gothic"/>
        </w:rPr>
        <w:t>World</w:t>
      </w:r>
      <w:proofErr w:type="spellEnd"/>
      <w:r w:rsidRPr="00986E96">
        <w:rPr>
          <w:rFonts w:ascii="Century Gothic" w:hAnsi="Century Gothic"/>
        </w:rPr>
        <w:t xml:space="preserve"> </w:t>
      </w:r>
      <w:proofErr w:type="spellStart"/>
      <w:r w:rsidRPr="00986E96">
        <w:rPr>
          <w:rFonts w:ascii="Century Gothic" w:hAnsi="Century Gothic"/>
        </w:rPr>
        <w:t>Skills</w:t>
      </w:r>
      <w:proofErr w:type="spellEnd"/>
      <w:r w:rsidRPr="00986E96">
        <w:rPr>
          <w:rFonts w:ascii="Century Gothic" w:hAnsi="Century Gothic"/>
        </w:rPr>
        <w:t xml:space="preserve"> в Беларуси. Организацию образовательных поездок нам доверяют крупные компании и учреждения образования, среди которых ведущий университет Республики Беларусь — Белорусский государственный университет. </w:t>
      </w:r>
    </w:p>
    <w:p w:rsidR="00BD3F23" w:rsidRDefault="00BD3F23" w:rsidP="00BD3F23">
      <w:pPr>
        <w:spacing w:after="20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D3F23" w:rsidRDefault="00BD3F23"/>
    <w:tbl>
      <w:tblPr>
        <w:tblStyle w:val="ac"/>
        <w:tblpPr w:leftFromText="180" w:rightFromText="180" w:vertAnchor="page" w:horzAnchor="page" w:tblpX="119" w:tblpY="289"/>
        <w:tblW w:w="1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7658"/>
      </w:tblGrid>
      <w:tr w:rsidR="0099423B" w:rsidRPr="008F7150" w:rsidTr="0099423B">
        <w:trPr>
          <w:trHeight w:val="772"/>
        </w:trPr>
        <w:tc>
          <w:tcPr>
            <w:tcW w:w="3415" w:type="dxa"/>
          </w:tcPr>
          <w:p w:rsidR="0099423B" w:rsidRPr="008F7150" w:rsidRDefault="008F7150" w:rsidP="0099423B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8720" behindDoc="1" locked="0" layoutInCell="1" allowOverlap="1" wp14:anchorId="50838061" wp14:editId="5FE0EA92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0</wp:posOffset>
                  </wp:positionV>
                  <wp:extent cx="1118235" cy="894715"/>
                  <wp:effectExtent l="0" t="0" r="0" b="0"/>
                  <wp:wrapThrough wrapText="bothSides">
                    <wp:wrapPolygon edited="0">
                      <wp:start x="9935" y="0"/>
                      <wp:lineTo x="6991" y="0"/>
                      <wp:lineTo x="368" y="5059"/>
                      <wp:lineTo x="0" y="8278"/>
                      <wp:lineTo x="368" y="11957"/>
                      <wp:lineTo x="1840" y="14717"/>
                      <wp:lineTo x="736" y="15177"/>
                      <wp:lineTo x="736" y="17476"/>
                      <wp:lineTo x="1840" y="21155"/>
                      <wp:lineTo x="19503" y="21155"/>
                      <wp:lineTo x="21342" y="8278"/>
                      <wp:lineTo x="20974" y="5519"/>
                      <wp:lineTo x="16927" y="1380"/>
                      <wp:lineTo x="12879" y="0"/>
                      <wp:lineTo x="9935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8" w:type="dxa"/>
          </w:tcPr>
          <w:p w:rsidR="0099423B" w:rsidRPr="008F7150" w:rsidRDefault="0099423B" w:rsidP="0099423B">
            <w:pPr>
              <w:pStyle w:val="aa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7150">
              <w:rPr>
                <w:rFonts w:ascii="Century Gothic" w:hAnsi="Century Gothic"/>
                <w:sz w:val="20"/>
                <w:szCs w:val="20"/>
              </w:rPr>
              <w:t>ЧУП «Эду Трэвел Эдженси»</w:t>
            </w:r>
          </w:p>
          <w:p w:rsidR="0099423B" w:rsidRPr="008F7150" w:rsidRDefault="0099423B" w:rsidP="0099423B">
            <w:pPr>
              <w:pStyle w:val="aa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7150">
              <w:rPr>
                <w:rFonts w:ascii="Century Gothic" w:hAnsi="Century Gothic"/>
                <w:sz w:val="20"/>
                <w:szCs w:val="20"/>
              </w:rPr>
              <w:t>г. Минск, ул. Революционная 8, ст. м. Немига/Октябрьская</w:t>
            </w:r>
          </w:p>
          <w:p w:rsidR="0099423B" w:rsidRPr="008F7150" w:rsidRDefault="0099423B" w:rsidP="0099423B">
            <w:pPr>
              <w:pStyle w:val="aa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7150">
              <w:rPr>
                <w:rFonts w:ascii="Century Gothic" w:hAnsi="Century Gothic"/>
                <w:sz w:val="20"/>
                <w:szCs w:val="20"/>
              </w:rPr>
              <w:t>Контактный телефон: +375 29 618 72 22 / +375 17 392 92 38</w:t>
            </w:r>
          </w:p>
          <w:p w:rsidR="0099423B" w:rsidRPr="008F7150" w:rsidRDefault="0099423B" w:rsidP="0099423B">
            <w:pPr>
              <w:pStyle w:val="aa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F7150">
              <w:rPr>
                <w:rFonts w:ascii="Century Gothic" w:hAnsi="Century Gothic"/>
                <w:sz w:val="20"/>
                <w:szCs w:val="20"/>
                <w:lang w:val="fr-FR"/>
              </w:rPr>
              <w:t xml:space="preserve">E-mail: </w:t>
            </w:r>
            <w:r w:rsidR="00FD7B28" w:rsidRPr="008F7150">
              <w:rPr>
                <w:lang w:val="ru-RU"/>
              </w:rPr>
              <w:fldChar w:fldCharType="begin"/>
            </w:r>
            <w:r w:rsidR="00FD7B28" w:rsidRPr="008F7150">
              <w:rPr>
                <w:rFonts w:ascii="Century Gothic" w:hAnsi="Century Gothic"/>
                <w:sz w:val="20"/>
                <w:szCs w:val="20"/>
              </w:rPr>
              <w:instrText xml:space="preserve"> HYPERLINK "mailto:edutravelagency@gmail.com" </w:instrText>
            </w:r>
            <w:r w:rsidR="00FD7B28" w:rsidRPr="008F7150">
              <w:rPr>
                <w:lang w:val="ru-RU" w:eastAsia="ru-RU"/>
              </w:rPr>
              <w:fldChar w:fldCharType="separate"/>
            </w:r>
            <w:r w:rsidRPr="008F7150">
              <w:rPr>
                <w:rStyle w:val="ad"/>
                <w:rFonts w:ascii="Century Gothic" w:hAnsi="Century Gothic"/>
                <w:sz w:val="20"/>
                <w:szCs w:val="20"/>
                <w:lang w:val="fr-FR"/>
              </w:rPr>
              <w:t>edutravelagency@gmail.com</w:t>
            </w:r>
            <w:r w:rsidR="00FD7B28" w:rsidRPr="008F7150">
              <w:rPr>
                <w:rStyle w:val="ad"/>
                <w:rFonts w:ascii="Century Gothic" w:hAnsi="Century Gothic"/>
                <w:sz w:val="20"/>
                <w:szCs w:val="20"/>
                <w:lang w:val="fr-FR"/>
              </w:rPr>
              <w:fldChar w:fldCharType="end"/>
            </w:r>
            <w:r w:rsidRPr="008F7150">
              <w:rPr>
                <w:rFonts w:ascii="Century Gothic" w:hAnsi="Century Gothic"/>
                <w:sz w:val="20"/>
                <w:szCs w:val="20"/>
                <w:lang w:val="fr-FR"/>
              </w:rPr>
              <w:t xml:space="preserve"> / </w:t>
            </w:r>
            <w:r w:rsidRPr="008F7150">
              <w:rPr>
                <w:rFonts w:ascii="Century Gothic" w:hAnsi="Century Gothic"/>
                <w:sz w:val="20"/>
                <w:szCs w:val="20"/>
              </w:rPr>
              <w:t>Сайт</w:t>
            </w:r>
            <w:r w:rsidRPr="008F7150">
              <w:rPr>
                <w:rFonts w:ascii="Century Gothic" w:hAnsi="Century Gothic"/>
                <w:sz w:val="20"/>
                <w:szCs w:val="20"/>
                <w:lang w:val="fr-FR"/>
              </w:rPr>
              <w:t xml:space="preserve">: </w:t>
            </w:r>
            <w:r w:rsidR="00FD7B28" w:rsidRPr="008F7150">
              <w:rPr>
                <w:lang w:val="ru-RU"/>
              </w:rPr>
              <w:fldChar w:fldCharType="begin"/>
            </w:r>
            <w:r w:rsidR="00FD7B28" w:rsidRPr="008F7150">
              <w:rPr>
                <w:rFonts w:ascii="Century Gothic" w:hAnsi="Century Gothic"/>
                <w:sz w:val="20"/>
                <w:szCs w:val="20"/>
              </w:rPr>
              <w:instrText xml:space="preserve"> HYPERLINK "http://www.edutravel.by" </w:instrText>
            </w:r>
            <w:r w:rsidR="00FD7B28" w:rsidRPr="008F7150">
              <w:rPr>
                <w:lang w:val="ru-RU" w:eastAsia="ru-RU"/>
              </w:rPr>
              <w:fldChar w:fldCharType="separate"/>
            </w:r>
            <w:r w:rsidRPr="008F7150">
              <w:rPr>
                <w:rStyle w:val="ad"/>
                <w:rFonts w:ascii="Century Gothic" w:hAnsi="Century Gothic"/>
                <w:sz w:val="20"/>
                <w:szCs w:val="20"/>
                <w:lang w:val="fr-FR"/>
              </w:rPr>
              <w:t>www.edutravel.by</w:t>
            </w:r>
            <w:r w:rsidR="00FD7B28" w:rsidRPr="008F7150">
              <w:rPr>
                <w:rStyle w:val="ad"/>
                <w:rFonts w:ascii="Century Gothic" w:hAnsi="Century Gothic"/>
                <w:sz w:val="20"/>
                <w:szCs w:val="20"/>
                <w:lang w:val="fr-FR"/>
              </w:rPr>
              <w:fldChar w:fldCharType="end"/>
            </w:r>
          </w:p>
          <w:p w:rsidR="0099423B" w:rsidRPr="008F7150" w:rsidRDefault="0099423B" w:rsidP="0099423B">
            <w:pPr>
              <w:spacing w:line="216" w:lineRule="auto"/>
              <w:jc w:val="center"/>
              <w:rPr>
                <w:rFonts w:ascii="Century Gothic" w:hAnsi="Century Gothic"/>
                <w:color w:val="000000"/>
              </w:rPr>
            </w:pPr>
            <w:r w:rsidRPr="008F7150">
              <w:rPr>
                <w:rFonts w:ascii="Century Gothic" w:hAnsi="Century Gothic"/>
                <w:color w:val="000000"/>
              </w:rPr>
              <w:t>Доманская Виктория</w:t>
            </w:r>
          </w:p>
          <w:p w:rsidR="0099423B" w:rsidRDefault="0099423B" w:rsidP="0099423B">
            <w:pPr>
              <w:spacing w:line="216" w:lineRule="auto"/>
              <w:jc w:val="center"/>
              <w:rPr>
                <w:rFonts w:ascii="Century Gothic" w:hAnsi="Century Gothic"/>
                <w:color w:val="000000"/>
              </w:rPr>
            </w:pPr>
            <w:r w:rsidRPr="008F7150">
              <w:rPr>
                <w:rFonts w:ascii="Century Gothic" w:hAnsi="Century Gothic"/>
                <w:color w:val="000000"/>
              </w:rPr>
              <w:t>+375 29 343 90 13 (</w:t>
            </w:r>
            <w:proofErr w:type="spellStart"/>
            <w:r w:rsidRPr="008F7150">
              <w:rPr>
                <w:rFonts w:ascii="Century Gothic" w:hAnsi="Century Gothic"/>
                <w:color w:val="000000"/>
                <w:lang w:val="en-US"/>
              </w:rPr>
              <w:t>Viber</w:t>
            </w:r>
            <w:proofErr w:type="spellEnd"/>
            <w:r w:rsidRPr="00BD3F23">
              <w:rPr>
                <w:rFonts w:ascii="Century Gothic" w:hAnsi="Century Gothic"/>
                <w:color w:val="000000"/>
                <w:lang w:val="ru-RU"/>
              </w:rPr>
              <w:t xml:space="preserve">, </w:t>
            </w:r>
            <w:proofErr w:type="spellStart"/>
            <w:r w:rsidRPr="008F7150">
              <w:rPr>
                <w:rFonts w:ascii="Century Gothic" w:hAnsi="Century Gothic"/>
                <w:color w:val="000000"/>
                <w:lang w:val="en-US"/>
              </w:rPr>
              <w:t>WhatsApp</w:t>
            </w:r>
            <w:proofErr w:type="spellEnd"/>
            <w:r w:rsidRPr="008F7150">
              <w:rPr>
                <w:rFonts w:ascii="Century Gothic" w:hAnsi="Century Gothic"/>
                <w:color w:val="000000"/>
              </w:rPr>
              <w:t>)</w:t>
            </w:r>
          </w:p>
          <w:p w:rsidR="008F7150" w:rsidRDefault="008F7150" w:rsidP="0099423B">
            <w:pPr>
              <w:spacing w:line="216" w:lineRule="auto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Катя Рутковская</w:t>
            </w:r>
          </w:p>
          <w:p w:rsidR="008F7150" w:rsidRPr="008F7150" w:rsidRDefault="008F7150" w:rsidP="0099423B">
            <w:pPr>
              <w:spacing w:line="216" w:lineRule="aut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color w:val="000000"/>
              </w:rPr>
              <w:t>+375 29 121 95 19 (</w:t>
            </w:r>
            <w:proofErr w:type="spellStart"/>
            <w:r>
              <w:rPr>
                <w:rFonts w:ascii="Century Gothic" w:hAnsi="Century Gothic"/>
                <w:color w:val="000000"/>
                <w:lang w:val="en-US"/>
              </w:rPr>
              <w:t>Viber</w:t>
            </w:r>
            <w:proofErr w:type="spellEnd"/>
            <w:r>
              <w:rPr>
                <w:rFonts w:ascii="Century Gothic" w:hAnsi="Century Gothic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lang w:val="en-US"/>
              </w:rPr>
              <w:t>WhatsApp</w:t>
            </w:r>
            <w:proofErr w:type="spellEnd"/>
            <w:r>
              <w:rPr>
                <w:rFonts w:ascii="Century Gothic" w:hAnsi="Century Gothic"/>
                <w:color w:val="000000"/>
                <w:lang w:val="en-US"/>
              </w:rPr>
              <w:t>)</w:t>
            </w:r>
          </w:p>
        </w:tc>
      </w:tr>
    </w:tbl>
    <w:p w:rsidR="0099423B" w:rsidRPr="008F7150" w:rsidRDefault="0099423B" w:rsidP="0099423B">
      <w:pPr>
        <w:rPr>
          <w:rFonts w:ascii="Century Gothic" w:hAnsi="Century Gothic"/>
          <w:b/>
          <w:color w:val="258B6E"/>
          <w:sz w:val="20"/>
          <w:szCs w:val="20"/>
        </w:rPr>
      </w:pPr>
    </w:p>
    <w:p w:rsidR="0099423B" w:rsidRPr="008F7150" w:rsidRDefault="0099423B" w:rsidP="0099423B">
      <w:pPr>
        <w:jc w:val="center"/>
        <w:rPr>
          <w:rFonts w:ascii="Century Gothic" w:hAnsi="Century Gothic"/>
          <w:b/>
          <w:color w:val="258B6E"/>
          <w:sz w:val="20"/>
          <w:szCs w:val="20"/>
        </w:rPr>
      </w:pPr>
      <w:r w:rsidRPr="008F7150">
        <w:rPr>
          <w:rFonts w:ascii="Century Gothic" w:hAnsi="Century Gothic"/>
          <w:b/>
          <w:color w:val="258B6E"/>
          <w:sz w:val="20"/>
          <w:szCs w:val="20"/>
        </w:rPr>
        <w:t xml:space="preserve">Центр образовательного и делового туризма </w:t>
      </w:r>
    </w:p>
    <w:p w:rsidR="0099423B" w:rsidRPr="008F7150" w:rsidRDefault="0099423B" w:rsidP="0099423B">
      <w:pPr>
        <w:jc w:val="center"/>
        <w:rPr>
          <w:rFonts w:ascii="Century Gothic" w:hAnsi="Century Gothic"/>
          <w:b/>
          <w:color w:val="258B6E"/>
          <w:sz w:val="20"/>
          <w:szCs w:val="20"/>
        </w:rPr>
      </w:pPr>
      <w:r w:rsidRPr="008F7150">
        <w:rPr>
          <w:rFonts w:ascii="Century Gothic" w:hAnsi="Century Gothic"/>
          <w:b/>
          <w:color w:val="258B6E"/>
          <w:sz w:val="20"/>
          <w:szCs w:val="20"/>
        </w:rPr>
        <w:t xml:space="preserve">«Эду </w:t>
      </w:r>
      <w:r w:rsidR="00860F0B" w:rsidRPr="008F7150">
        <w:rPr>
          <w:rFonts w:ascii="Century Gothic" w:hAnsi="Century Gothic"/>
          <w:b/>
          <w:color w:val="258B6E"/>
          <w:sz w:val="20"/>
          <w:szCs w:val="20"/>
        </w:rPr>
        <w:t>Т</w:t>
      </w:r>
      <w:r w:rsidRPr="008F7150">
        <w:rPr>
          <w:rFonts w:ascii="Century Gothic" w:hAnsi="Century Gothic"/>
          <w:b/>
          <w:color w:val="258B6E"/>
          <w:sz w:val="20"/>
          <w:szCs w:val="20"/>
        </w:rPr>
        <w:t>рэвел»</w:t>
      </w:r>
      <w:r w:rsidRPr="008F7150">
        <w:rPr>
          <w:rFonts w:ascii="Century Gothic" w:hAnsi="Century Gothic"/>
          <w:b/>
          <w:color w:val="258B6E"/>
          <w:sz w:val="20"/>
          <w:szCs w:val="20"/>
          <w:lang w:val="kk-KZ"/>
        </w:rPr>
        <w:t xml:space="preserve"> </w:t>
      </w:r>
      <w:r w:rsidRPr="008F7150">
        <w:rPr>
          <w:rFonts w:ascii="Century Gothic" w:hAnsi="Century Gothic"/>
          <w:color w:val="258B6E"/>
          <w:sz w:val="20"/>
          <w:szCs w:val="20"/>
        </w:rPr>
        <w:t xml:space="preserve">представляет международную образовательную программу </w:t>
      </w:r>
    </w:p>
    <w:p w:rsidR="00A21DA1" w:rsidRPr="008F7150" w:rsidRDefault="0099423B" w:rsidP="0099423B">
      <w:pPr>
        <w:keepNext/>
        <w:spacing w:line="204" w:lineRule="auto"/>
        <w:ind w:left="360"/>
        <w:jc w:val="center"/>
        <w:rPr>
          <w:rFonts w:ascii="Century Gothic" w:eastAsia="MS Mincho" w:hAnsi="Century Gothic"/>
          <w:b/>
          <w:color w:val="484848"/>
          <w:sz w:val="20"/>
          <w:szCs w:val="20"/>
        </w:rPr>
      </w:pPr>
      <w:r w:rsidRPr="008F7150">
        <w:rPr>
          <w:rFonts w:ascii="Century Gothic" w:eastAsia="MS Mincho" w:hAnsi="Century Gothic"/>
          <w:b/>
          <w:color w:val="484848"/>
          <w:sz w:val="20"/>
          <w:szCs w:val="20"/>
        </w:rPr>
        <w:t>«</w:t>
      </w:r>
      <w:r w:rsidR="00860F0B" w:rsidRPr="008F7150">
        <w:rPr>
          <w:rFonts w:ascii="Century Gothic" w:eastAsia="MS Mincho" w:hAnsi="Century Gothic"/>
          <w:b/>
          <w:color w:val="484848"/>
          <w:sz w:val="20"/>
          <w:szCs w:val="20"/>
        </w:rPr>
        <w:t xml:space="preserve">Подготовка специалистов аэрокосмических специальностей. </w:t>
      </w:r>
    </w:p>
    <w:p w:rsidR="0099423B" w:rsidRPr="008F7150" w:rsidRDefault="00A21DA1" w:rsidP="0099423B">
      <w:pPr>
        <w:keepNext/>
        <w:spacing w:line="204" w:lineRule="auto"/>
        <w:ind w:left="360"/>
        <w:jc w:val="center"/>
        <w:rPr>
          <w:rFonts w:ascii="Century Gothic" w:eastAsia="MS Mincho" w:hAnsi="Century Gothic"/>
          <w:b/>
          <w:color w:val="484848"/>
          <w:sz w:val="20"/>
          <w:szCs w:val="20"/>
        </w:rPr>
      </w:pPr>
      <w:r w:rsidRPr="008F7150">
        <w:rPr>
          <w:rFonts w:ascii="Century Gothic" w:eastAsia="MS Mincho" w:hAnsi="Century Gothic"/>
          <w:b/>
          <w:color w:val="484848"/>
          <w:sz w:val="20"/>
          <w:szCs w:val="20"/>
        </w:rPr>
        <w:t>Создание малых и сверхмалых космических аппаратов. О</w:t>
      </w:r>
      <w:r w:rsidR="00860F0B" w:rsidRPr="008F7150">
        <w:rPr>
          <w:rFonts w:ascii="Century Gothic" w:eastAsia="MS Mincho" w:hAnsi="Century Gothic"/>
          <w:b/>
          <w:color w:val="484848"/>
          <w:sz w:val="20"/>
          <w:szCs w:val="20"/>
        </w:rPr>
        <w:t>пыт Европы</w:t>
      </w:r>
      <w:r w:rsidR="0099423B" w:rsidRPr="008F7150">
        <w:rPr>
          <w:rFonts w:ascii="Century Gothic" w:eastAsia="MS Mincho" w:hAnsi="Century Gothic"/>
          <w:b/>
          <w:color w:val="484848"/>
          <w:sz w:val="20"/>
          <w:szCs w:val="20"/>
        </w:rPr>
        <w:t>»</w:t>
      </w:r>
    </w:p>
    <w:p w:rsidR="0099423B" w:rsidRPr="008F7150" w:rsidRDefault="0099423B" w:rsidP="0099423B">
      <w:pPr>
        <w:rPr>
          <w:rFonts w:ascii="Century Gothic" w:hAnsi="Century Gothic"/>
          <w:b/>
          <w:color w:val="258B6E"/>
          <w:sz w:val="20"/>
          <w:szCs w:val="20"/>
        </w:rPr>
      </w:pPr>
      <w:r w:rsidRPr="008F7150">
        <w:rPr>
          <w:rFonts w:ascii="Century Gothic" w:hAnsi="Century Gothic"/>
          <w:b/>
          <w:color w:val="258B6E"/>
          <w:sz w:val="20"/>
          <w:szCs w:val="20"/>
        </w:rPr>
        <w:t>Краткая информация о поездке: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8363"/>
      </w:tblGrid>
      <w:tr w:rsidR="0099423B" w:rsidRPr="008F7150" w:rsidTr="0099423B">
        <w:trPr>
          <w:trHeight w:val="187"/>
        </w:trPr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>Даты проведения:</w:t>
            </w:r>
          </w:p>
        </w:tc>
        <w:tc>
          <w:tcPr>
            <w:tcW w:w="8363" w:type="dxa"/>
          </w:tcPr>
          <w:p w:rsidR="0099423B" w:rsidRPr="008F7150" w:rsidRDefault="008F7150" w:rsidP="00A60EBE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Fonts w:ascii="Century Gothic" w:eastAsia="MS Mincho" w:hAnsi="Century Gothic"/>
                <w:sz w:val="20"/>
                <w:szCs w:val="20"/>
                <w:lang w:val="en-US"/>
              </w:rPr>
              <w:t xml:space="preserve">5 – 9 </w:t>
            </w:r>
            <w:r>
              <w:rPr>
                <w:rFonts w:ascii="Century Gothic" w:eastAsia="MS Mincho" w:hAnsi="Century Gothic"/>
                <w:sz w:val="20"/>
                <w:szCs w:val="20"/>
              </w:rPr>
              <w:t>МАЯ 2019 ГОДА</w:t>
            </w:r>
          </w:p>
        </w:tc>
      </w:tr>
      <w:tr w:rsidR="0099423B" w:rsidRPr="008F7150" w:rsidTr="0099423B">
        <w:trPr>
          <w:trHeight w:val="331"/>
        </w:trPr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>Маршрут:</w:t>
            </w:r>
          </w:p>
        </w:tc>
        <w:tc>
          <w:tcPr>
            <w:tcW w:w="8363" w:type="dxa"/>
          </w:tcPr>
          <w:p w:rsidR="0099423B" w:rsidRPr="008F7150" w:rsidRDefault="0099423B" w:rsidP="00FF1BA5">
            <w:pPr>
              <w:contextualSpacing/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Минск – </w:t>
            </w:r>
            <w:r w:rsidR="00FF1BA5"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>Вена</w:t>
            </w:r>
            <w:r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FF1BA5"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>Прага</w:t>
            </w:r>
            <w:r w:rsidR="008F7150" w:rsidRPr="00BD3F23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="00FF1BA5"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Берлин </w:t>
            </w:r>
            <w:r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="00AD485C" w:rsidRPr="008F7150">
              <w:rPr>
                <w:rFonts w:ascii="Century Gothic" w:hAnsi="Century Gothic"/>
                <w:b/>
                <w:color w:val="000000"/>
                <w:sz w:val="20"/>
                <w:szCs w:val="20"/>
                <w:shd w:val="clear" w:color="auto" w:fill="FFFFFF"/>
              </w:rPr>
              <w:t>Минск</w:t>
            </w:r>
          </w:p>
        </w:tc>
      </w:tr>
      <w:tr w:rsidR="0099423B" w:rsidRPr="008F7150" w:rsidTr="0099423B"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 xml:space="preserve">В рамках поездки мы посещаем: </w:t>
            </w:r>
          </w:p>
        </w:tc>
        <w:tc>
          <w:tcPr>
            <w:tcW w:w="8363" w:type="dxa"/>
          </w:tcPr>
          <w:p w:rsidR="0099423B" w:rsidRPr="008F7150" w:rsidRDefault="00CB09B7" w:rsidP="00AD485C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- Венский университет прикладных наук</w:t>
            </w:r>
          </w:p>
          <w:p w:rsidR="00CB09B7" w:rsidRPr="008F7150" w:rsidRDefault="00CB09B7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 xml:space="preserve">- </w:t>
            </w:r>
            <w:r w:rsidR="000B272C"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Венский технический университет</w:t>
            </w:r>
          </w:p>
          <w:p w:rsidR="000B272C" w:rsidRPr="008F7150" w:rsidRDefault="000B272C" w:rsidP="00775B04">
            <w:pPr>
              <w:keepNext/>
              <w:spacing w:line="204" w:lineRule="auto"/>
              <w:jc w:val="both"/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 xml:space="preserve">- 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lang w:val="en-US"/>
              </w:rPr>
              <w:t>Space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  <w:t xml:space="preserve"> 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lang w:val="en-US"/>
              </w:rPr>
              <w:t>Tech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  <w:t xml:space="preserve"> 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lang w:val="en-US"/>
              </w:rPr>
              <w:t>Group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  <w:t xml:space="preserve"> </w:t>
            </w: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lang w:val="en-US"/>
              </w:rPr>
              <w:t>Austria</w:t>
            </w:r>
          </w:p>
          <w:p w:rsidR="000B272C" w:rsidRPr="008F7150" w:rsidRDefault="000B272C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  <w:u w:val="single"/>
              </w:rPr>
            </w:pPr>
            <w:r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u w:val="single"/>
              </w:rPr>
              <w:t>Опционально</w:t>
            </w:r>
          </w:p>
          <w:p w:rsidR="00775B04" w:rsidRPr="008F7150" w:rsidRDefault="00775B04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- Управление Организации Объединенных Наций по вопросам космического пространства (ЮНООСА)</w:t>
            </w:r>
          </w:p>
          <w:p w:rsidR="00775B04" w:rsidRPr="008F7150" w:rsidRDefault="00775B04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- Европейское агентство GNSS</w:t>
            </w:r>
          </w:p>
          <w:p w:rsidR="00775B04" w:rsidRPr="008F7150" w:rsidRDefault="00775B04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- Технический университет Берлина</w:t>
            </w:r>
          </w:p>
          <w:p w:rsidR="00775B04" w:rsidRPr="008F7150" w:rsidRDefault="00775B04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 xml:space="preserve">- </w:t>
            </w:r>
            <w:proofErr w:type="spellStart"/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German</w:t>
            </w:r>
            <w:proofErr w:type="spellEnd"/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Orbital</w:t>
            </w:r>
            <w:proofErr w:type="spellEnd"/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Systems</w:t>
            </w:r>
            <w:proofErr w:type="spellEnd"/>
          </w:p>
          <w:p w:rsidR="004E7AC5" w:rsidRPr="008F7150" w:rsidRDefault="00670822" w:rsidP="004E7AC5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262626" w:themeColor="text1" w:themeTint="D9"/>
                <w:sz w:val="20"/>
                <w:szCs w:val="20"/>
              </w:rPr>
              <w:t>-</w:t>
            </w:r>
            <w:r w:rsidR="004E7AC5"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  <w:t xml:space="preserve"> Чешский аэрокосмический научный центр (</w:t>
            </w:r>
            <w:r w:rsidR="004E7AC5"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  <w:lang w:val="en-US"/>
              </w:rPr>
              <w:t>VZLU</w:t>
            </w:r>
            <w:r w:rsidR="004E7AC5" w:rsidRPr="008F7150">
              <w:rPr>
                <w:rFonts w:ascii="Century Gothic" w:eastAsia="Times" w:hAnsi="Century Gothic" w:cs="Times"/>
                <w:color w:val="262626" w:themeColor="text1" w:themeTint="D9"/>
                <w:sz w:val="20"/>
                <w:szCs w:val="20"/>
              </w:rPr>
              <w:t>)</w:t>
            </w:r>
          </w:p>
          <w:p w:rsidR="00670822" w:rsidRPr="008F7150" w:rsidRDefault="00670822" w:rsidP="00775B04">
            <w:pPr>
              <w:keepNext/>
              <w:spacing w:line="204" w:lineRule="auto"/>
              <w:jc w:val="both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</w:p>
        </w:tc>
      </w:tr>
      <w:tr w:rsidR="0099423B" w:rsidRPr="008F7150" w:rsidTr="0099423B"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 xml:space="preserve">Экскурсионная программа в городах: </w:t>
            </w:r>
          </w:p>
        </w:tc>
        <w:tc>
          <w:tcPr>
            <w:tcW w:w="8363" w:type="dxa"/>
          </w:tcPr>
          <w:p w:rsidR="0099423B" w:rsidRPr="008F7150" w:rsidRDefault="00CB09B7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sz w:val="20"/>
                <w:szCs w:val="20"/>
              </w:rPr>
              <w:t>Вена, Прага, Берлин</w:t>
            </w:r>
          </w:p>
        </w:tc>
      </w:tr>
      <w:tr w:rsidR="0099423B" w:rsidRPr="008F7150" w:rsidTr="0099423B">
        <w:tc>
          <w:tcPr>
            <w:tcW w:w="2694" w:type="dxa"/>
          </w:tcPr>
          <w:p w:rsidR="0099423B" w:rsidRPr="008F7150" w:rsidRDefault="0099423B" w:rsidP="00775B04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>Количество ночлегов в отелях</w:t>
            </w:r>
          </w:p>
        </w:tc>
        <w:tc>
          <w:tcPr>
            <w:tcW w:w="8363" w:type="dxa"/>
          </w:tcPr>
          <w:p w:rsidR="0099423B" w:rsidRPr="008F7150" w:rsidRDefault="00775B04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sz w:val="20"/>
                <w:szCs w:val="20"/>
              </w:rPr>
              <w:t>3</w:t>
            </w:r>
          </w:p>
        </w:tc>
      </w:tr>
      <w:tr w:rsidR="0099423B" w:rsidRPr="008F7150" w:rsidTr="0099423B">
        <w:trPr>
          <w:trHeight w:val="160"/>
        </w:trPr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</w:rPr>
              <w:t xml:space="preserve">Количество мест: </w:t>
            </w:r>
          </w:p>
        </w:tc>
        <w:tc>
          <w:tcPr>
            <w:tcW w:w="8363" w:type="dxa"/>
          </w:tcPr>
          <w:p w:rsidR="0099423B" w:rsidRPr="008F7150" w:rsidRDefault="00AD485C" w:rsidP="00A60EBE">
            <w:pPr>
              <w:pStyle w:val="a7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F7150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</w:tr>
      <w:tr w:rsidR="0099423B" w:rsidRPr="008F7150" w:rsidTr="0099423B">
        <w:trPr>
          <w:trHeight w:val="160"/>
        </w:trPr>
        <w:tc>
          <w:tcPr>
            <w:tcW w:w="2694" w:type="dxa"/>
          </w:tcPr>
          <w:p w:rsidR="0099423B" w:rsidRPr="008F7150" w:rsidRDefault="0099423B" w:rsidP="00A60EBE">
            <w:pPr>
              <w:tabs>
                <w:tab w:val="left" w:pos="1760"/>
              </w:tabs>
              <w:ind w:right="-8"/>
              <w:rPr>
                <w:rFonts w:ascii="Century Gothic" w:eastAsia="MS Mincho" w:hAnsi="Century Gothic"/>
                <w:color w:val="484848"/>
                <w:sz w:val="20"/>
                <w:szCs w:val="20"/>
                <w:lang w:val="kk-KZ"/>
              </w:rPr>
            </w:pPr>
            <w:r w:rsidRPr="008F7150">
              <w:rPr>
                <w:rFonts w:ascii="Century Gothic" w:eastAsia="MS Mincho" w:hAnsi="Century Gothic"/>
                <w:color w:val="484848"/>
                <w:sz w:val="20"/>
                <w:szCs w:val="20"/>
                <w:lang w:val="kk-KZ"/>
              </w:rPr>
              <w:t>Стоимость программы :</w:t>
            </w:r>
          </w:p>
        </w:tc>
        <w:tc>
          <w:tcPr>
            <w:tcW w:w="8363" w:type="dxa"/>
          </w:tcPr>
          <w:p w:rsidR="0099423B" w:rsidRPr="008F7150" w:rsidRDefault="00053846" w:rsidP="00A60EBE">
            <w:pPr>
              <w:pStyle w:val="a7"/>
              <w:ind w:left="0"/>
              <w:jc w:val="both"/>
              <w:rPr>
                <w:rFonts w:ascii="Century Gothic" w:eastAsia="MS Mincho" w:hAnsi="Century Gothic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sz w:val="20"/>
                <w:szCs w:val="20"/>
              </w:rPr>
              <w:t>255 евро при группе 40 человек</w:t>
            </w:r>
          </w:p>
          <w:p w:rsidR="00053846" w:rsidRPr="008F7150" w:rsidRDefault="00053846" w:rsidP="00A60EBE">
            <w:pPr>
              <w:pStyle w:val="a7"/>
              <w:ind w:left="0"/>
              <w:jc w:val="both"/>
              <w:rPr>
                <w:rFonts w:ascii="Century Gothic" w:eastAsia="MS Mincho" w:hAnsi="Century Gothic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sz w:val="20"/>
                <w:szCs w:val="20"/>
              </w:rPr>
              <w:t>275 евро при группе 35 человек</w:t>
            </w:r>
          </w:p>
          <w:p w:rsidR="00053846" w:rsidRPr="008F7150" w:rsidRDefault="00053846" w:rsidP="00A60EBE">
            <w:pPr>
              <w:pStyle w:val="a7"/>
              <w:ind w:left="0"/>
              <w:jc w:val="both"/>
              <w:rPr>
                <w:rFonts w:ascii="Century Gothic" w:eastAsia="MS Mincho" w:hAnsi="Century Gothic"/>
                <w:sz w:val="20"/>
                <w:szCs w:val="20"/>
              </w:rPr>
            </w:pPr>
            <w:r w:rsidRPr="008F7150">
              <w:rPr>
                <w:rFonts w:ascii="Century Gothic" w:eastAsia="MS Mincho" w:hAnsi="Century Gothic"/>
                <w:sz w:val="20"/>
                <w:szCs w:val="20"/>
              </w:rPr>
              <w:t>295 евро при группе 30 человек</w:t>
            </w:r>
          </w:p>
        </w:tc>
      </w:tr>
    </w:tbl>
    <w:p w:rsidR="0099423B" w:rsidRPr="008F7150" w:rsidRDefault="0099423B" w:rsidP="00AD485C">
      <w:pPr>
        <w:rPr>
          <w:rFonts w:ascii="Century Gothic" w:hAnsi="Century Gothic"/>
          <w:b/>
          <w:color w:val="258B6E"/>
          <w:sz w:val="20"/>
          <w:szCs w:val="20"/>
        </w:rPr>
      </w:pPr>
      <w:r w:rsidRPr="008F7150">
        <w:rPr>
          <w:rFonts w:ascii="Century Gothic" w:hAnsi="Century Gothic"/>
          <w:b/>
          <w:color w:val="258B6E"/>
          <w:sz w:val="20"/>
          <w:szCs w:val="20"/>
        </w:rPr>
        <w:t>Программа:</w:t>
      </w:r>
    </w:p>
    <w:tbl>
      <w:tblPr>
        <w:tblStyle w:val="a5"/>
        <w:tblW w:w="11341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9639"/>
      </w:tblGrid>
      <w:tr w:rsidR="00B818BA" w:rsidRPr="008F7150" w:rsidTr="00FF1BA5">
        <w:trPr>
          <w:trHeight w:val="1714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F925BD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t xml:space="preserve">1 день </w:t>
            </w:r>
          </w:p>
          <w:p w:rsidR="00B818BA" w:rsidRPr="008F7150" w:rsidRDefault="00264C9F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(Минск – </w:t>
            </w:r>
            <w:r w:rsidR="00FF1BA5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отель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) </w:t>
            </w:r>
          </w:p>
          <w:p w:rsidR="00B818BA" w:rsidRPr="008F7150" w:rsidRDefault="00FF1BA5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1113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км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8770D9">
            <w:pPr>
              <w:widowControl w:val="0"/>
              <w:spacing w:line="240" w:lineRule="auto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0</w:t>
            </w:r>
            <w:r w:rsidR="00FF1BA5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4</w:t>
            </w:r>
            <w:r w:rsidR="00F925BD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:</w:t>
            </w:r>
            <w:r w:rsidR="00AB0710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0</w:t>
            </w:r>
            <w:r w:rsidR="00810948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0 – Отъезд группы из г. Минск</w:t>
            </w:r>
          </w:p>
          <w:p w:rsidR="00DD29CD" w:rsidRPr="008F7150" w:rsidRDefault="00DD29CD" w:rsidP="00DD29CD">
            <w:pPr>
              <w:widowControl w:val="0"/>
              <w:spacing w:line="240" w:lineRule="auto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Пересечение белорусско-</w:t>
            </w:r>
            <w:r w:rsidR="00FF1BA5"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польской </w:t>
            </w: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границы</w:t>
            </w:r>
          </w:p>
          <w:p w:rsidR="00DD29CD" w:rsidRPr="008F7150" w:rsidRDefault="00DD29CD" w:rsidP="00DD29CD">
            <w:pPr>
              <w:widowControl w:val="0"/>
              <w:spacing w:line="240" w:lineRule="auto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Транзит по территории Республики </w:t>
            </w:r>
            <w:r w:rsidR="00FF1BA5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Беларусь и Республики Польша</w:t>
            </w:r>
          </w:p>
          <w:p w:rsidR="00DD29CD" w:rsidRPr="008F7150" w:rsidRDefault="00DD29CD" w:rsidP="00810948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Знакомство участников;</w:t>
            </w:r>
          </w:p>
          <w:p w:rsidR="00DD29CD" w:rsidRPr="008F7150" w:rsidRDefault="00DD29CD" w:rsidP="00810948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Обзор программы;</w:t>
            </w:r>
          </w:p>
          <w:p w:rsidR="00DD29CD" w:rsidRPr="008F7150" w:rsidRDefault="00DD29CD" w:rsidP="00810948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Информационный семинар </w:t>
            </w:r>
            <w:r w:rsidR="00810948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«</w:t>
            </w:r>
            <w:r w:rsidR="00440013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Аэрокосмическое образование Республики Беларусь и Европы: перспективы и вызовы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» </w:t>
            </w:r>
          </w:p>
          <w:p w:rsidR="00AB0710" w:rsidRPr="008F7150" w:rsidRDefault="00FB6B04" w:rsidP="00FF1BA5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Ночлег </w:t>
            </w:r>
            <w:r w:rsidR="00FF1BA5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 отеле в г. Брно</w:t>
            </w:r>
          </w:p>
        </w:tc>
      </w:tr>
      <w:tr w:rsidR="00B818BA" w:rsidRPr="008F7150" w:rsidTr="00B10DE6">
        <w:trPr>
          <w:trHeight w:val="1850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F925BD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t>2 день</w:t>
            </w:r>
          </w:p>
          <w:p w:rsidR="00FF1BA5" w:rsidRPr="008F7150" w:rsidRDefault="00FF1BA5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proofErr w:type="gramStart"/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(отель –</w:t>
            </w:r>
            <w:proofErr w:type="gramEnd"/>
          </w:p>
          <w:p w:rsidR="00FF1BA5" w:rsidRPr="008F7150" w:rsidRDefault="00FF1BA5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Вена</w:t>
            </w:r>
          </w:p>
          <w:p w:rsidR="00FF1BA5" w:rsidRPr="008F7150" w:rsidRDefault="00FF1BA5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proofErr w:type="gramStart"/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136 км)</w:t>
            </w:r>
            <w:proofErr w:type="gramEnd"/>
          </w:p>
          <w:p w:rsidR="00B818BA" w:rsidRPr="008F7150" w:rsidRDefault="00B818BA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</w:p>
          <w:p w:rsidR="00CB09B7" w:rsidRPr="008F7150" w:rsidRDefault="00CB09B7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proofErr w:type="gramStart"/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(Вена – Прага</w:t>
            </w:r>
            <w:proofErr w:type="gramEnd"/>
          </w:p>
          <w:p w:rsidR="00CB09B7" w:rsidRPr="008F7150" w:rsidRDefault="00CB09B7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proofErr w:type="gramStart"/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333 км)</w:t>
            </w:r>
            <w:proofErr w:type="gramEnd"/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F6" w:rsidRPr="008F7150" w:rsidRDefault="004A06F6" w:rsidP="004A06F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Завтрак </w:t>
            </w:r>
            <w:r w:rsidR="00FF1BA5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 отеле</w:t>
            </w:r>
          </w:p>
          <w:p w:rsidR="00FF1BA5" w:rsidRPr="008F7150" w:rsidRDefault="00FF1BA5" w:rsidP="004A06F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Отъезд в г. Вена</w:t>
            </w:r>
          </w:p>
          <w:p w:rsidR="000E5D3F" w:rsidRPr="008F7150" w:rsidRDefault="00440013" w:rsidP="000E5D3F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Информационный семинар «20 лет спецификации </w:t>
            </w:r>
            <w:proofErr w:type="spellStart"/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CubeSat</w:t>
            </w:r>
            <w:proofErr w:type="spellEnd"/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: задачи и достижения сверхмалых космических аппаратов</w:t>
            </w:r>
            <w:r w:rsidR="00F06166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»</w:t>
            </w:r>
          </w:p>
          <w:p w:rsidR="00CB09B7" w:rsidRPr="008F7150" w:rsidRDefault="00CB09B7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Образовательный визит в Венский университет прикладных наук</w:t>
            </w:r>
          </w:p>
          <w:p w:rsidR="00137623" w:rsidRPr="008F7150" w:rsidRDefault="00053846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1" locked="0" layoutInCell="1" allowOverlap="1" wp14:anchorId="4BC9FAF6" wp14:editId="1EAD92E0">
                  <wp:simplePos x="0" y="0"/>
                  <wp:positionH relativeFrom="column">
                    <wp:posOffset>4602369</wp:posOffset>
                  </wp:positionH>
                  <wp:positionV relativeFrom="paragraph">
                    <wp:posOffset>200218</wp:posOffset>
                  </wp:positionV>
                  <wp:extent cx="1408411" cy="533958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337" y="20829"/>
                      <wp:lineTo x="21337" y="0"/>
                      <wp:lineTo x="0" y="0"/>
                    </wp:wrapPolygon>
                  </wp:wrapTight>
                  <wp:docPr id="6" name="Рисунок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11" cy="5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B09B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FHWien</w:t>
            </w:r>
            <w:proofErr w:type="spellEnd"/>
            <w:r w:rsidR="00CB09B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B09B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der</w:t>
            </w:r>
            <w:proofErr w:type="spellEnd"/>
            <w:r w:rsidR="00CB09B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WKW </w:t>
            </w:r>
            <w:r w:rsidR="00EF506D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—</w:t>
            </w:r>
            <w:r w:rsidR="00CB09B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ведущий австрийский университет прикладных наук для управления и коммуникации.</w:t>
            </w:r>
            <w:r w:rsidR="00060977" w:rsidRPr="008F7150">
              <w:rPr>
                <w:rFonts w:ascii="Century Gothic" w:hAnsi="Century Gothic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60977" w:rsidRPr="008F7150">
              <w:rPr>
                <w:rFonts w:ascii="Century Gothic" w:hAnsi="Century Gothic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Более 10000 выпускников FHWN в настоящее время с успехом используют знания и навыки, полученные здесь, в австрийских и международных компаниях.</w:t>
            </w:r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060977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r w:rsidR="00EF506D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Был основан в 1994 году.</w:t>
            </w:r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В 2017 году университет обзавелся </w:t>
            </w:r>
            <w:proofErr w:type="spellStart"/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двухюнитовым</w:t>
            </w:r>
            <w:proofErr w:type="spellEnd"/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кубсатом</w:t>
            </w:r>
            <w:proofErr w:type="spellEnd"/>
            <w:r w:rsidR="00415A78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r w:rsidR="00415A78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PEGASUS</w:t>
            </w:r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, созданным в рамках проекта </w:t>
            </w:r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QB</w:t>
            </w:r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50 в партнерстве с Венским техническим университетом.</w:t>
            </w:r>
            <w:proofErr w:type="gramEnd"/>
            <w:r w:rsidR="005C6E4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Pegasus</w:t>
            </w:r>
            <w:proofErr w:type="spellEnd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 xml:space="preserve"> был оснащен датчиками </w:t>
            </w:r>
            <w:proofErr w:type="spellStart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Ленгмюра</w:t>
            </w:r>
            <w:proofErr w:type="spellEnd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 xml:space="preserve"> (</w:t>
            </w:r>
            <w:proofErr w:type="spellStart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mNLP</w:t>
            </w:r>
            <w:proofErr w:type="spellEnd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) для измерения свой</w:t>
            </w:r>
            <w:proofErr w:type="gramStart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ств пл</w:t>
            </w:r>
            <w:proofErr w:type="gramEnd"/>
            <w:r w:rsidR="00060977" w:rsidRPr="008F7150">
              <w:rPr>
                <w:rFonts w:ascii="Century Gothic" w:hAnsi="Century Gothic" w:cs="Times New Roman"/>
                <w:i/>
                <w:color w:val="333333"/>
                <w:sz w:val="20"/>
                <w:szCs w:val="20"/>
              </w:rPr>
              <w:t>азмы в термосфере, таких как электронная температура и плотность</w:t>
            </w:r>
            <w:r w:rsidR="00060977" w:rsidRPr="008F7150">
              <w:rPr>
                <w:rFonts w:ascii="Century Gothic" w:hAnsi="Century Gothic" w:cs="Times New Roman"/>
                <w:color w:val="333333"/>
                <w:sz w:val="20"/>
                <w:szCs w:val="20"/>
              </w:rPr>
              <w:t>. </w:t>
            </w:r>
          </w:p>
          <w:p w:rsidR="007552EE" w:rsidRPr="008F7150" w:rsidRDefault="00053846" w:rsidP="00CB09B7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2608" behindDoc="1" locked="0" layoutInCell="1" allowOverlap="1" wp14:anchorId="03E8573F" wp14:editId="0367C463">
                  <wp:simplePos x="0" y="0"/>
                  <wp:positionH relativeFrom="column">
                    <wp:posOffset>4666118</wp:posOffset>
                  </wp:positionH>
                  <wp:positionV relativeFrom="paragraph">
                    <wp:posOffset>30176</wp:posOffset>
                  </wp:positionV>
                  <wp:extent cx="1532569" cy="672998"/>
                  <wp:effectExtent l="0" t="0" r="0" b="0"/>
                  <wp:wrapTight wrapText="bothSides">
                    <wp:wrapPolygon edited="0">
                      <wp:start x="0" y="0"/>
                      <wp:lineTo x="0" y="20805"/>
                      <wp:lineTo x="9399" y="20805"/>
                      <wp:lineTo x="17455" y="20805"/>
                      <wp:lineTo x="21215" y="19581"/>
                      <wp:lineTo x="21215" y="1224"/>
                      <wp:lineTo x="9399" y="0"/>
                      <wp:lineTo x="0" y="0"/>
                    </wp:wrapPolygon>
                  </wp:wrapTight>
                  <wp:docPr id="5" name="Рисунок 3" descr="TU-Logo-Austria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-Logo-Austria_CMY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69" cy="67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A78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Образовательный визит в Венский технический университет</w:t>
            </w:r>
          </w:p>
          <w:p w:rsidR="00380AB2" w:rsidRPr="008F7150" w:rsidRDefault="00060977" w:rsidP="0005384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</w:rPr>
              <w:lastRenderedPageBreak/>
              <w:t xml:space="preserve">Венский технический университет — </w:t>
            </w:r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один из крупных университетов в Вене, основанный в 1815 году. </w:t>
            </w:r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В настоящее время занимает 199 место в</w:t>
            </w:r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 xml:space="preserve"> QS </w:t>
            </w:r>
            <w:proofErr w:type="spellStart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>Global</w:t>
            </w:r>
            <w:proofErr w:type="spellEnd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>World</w:t>
            </w:r>
            <w:proofErr w:type="spellEnd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>Ranking</w:t>
            </w:r>
            <w:proofErr w:type="spellEnd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  <w:shd w:val="clear" w:color="auto" w:fill="FBFBFB"/>
              </w:rPr>
              <w:t xml:space="preserve">. </w:t>
            </w:r>
            <w:r w:rsidR="00380AB2"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</w:rPr>
              <w:t>У</w:t>
            </w:r>
            <w:r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</w:rPr>
              <w:t xml:space="preserve">ниверситет-партнер </w:t>
            </w:r>
            <w:r w:rsidR="00380AB2"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</w:rPr>
              <w:t xml:space="preserve">проекта </w:t>
            </w:r>
            <w:r w:rsidR="00380AB2"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  <w:lang w:val="en-US"/>
              </w:rPr>
              <w:t>Pegasus</w:t>
            </w:r>
            <w:r w:rsidR="00380AB2" w:rsidRPr="008F7150">
              <w:rPr>
                <w:rFonts w:ascii="Century Gothic" w:eastAsia="Times" w:hAnsi="Century Gothic"/>
                <w:i/>
                <w:color w:val="000000" w:themeColor="text1"/>
                <w:sz w:val="20"/>
                <w:szCs w:val="20"/>
              </w:rPr>
              <w:t>.</w:t>
            </w:r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Команда TU </w:t>
            </w:r>
            <w:proofErr w:type="spellStart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Wien</w:t>
            </w:r>
            <w:proofErr w:type="spellEnd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разработала и создала жизненно важные компоненты для </w:t>
            </w:r>
            <w:proofErr w:type="spellStart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кубсата</w:t>
            </w:r>
            <w:proofErr w:type="spellEnd"/>
            <w:r w:rsidR="00380AB2" w:rsidRPr="008F7150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 PEGASUS.</w:t>
            </w:r>
          </w:p>
          <w:p w:rsidR="00C27B97" w:rsidRPr="008F7150" w:rsidRDefault="00380AB2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Обед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*</w:t>
            </w:r>
          </w:p>
          <w:p w:rsidR="00380AB2" w:rsidRPr="008F7150" w:rsidRDefault="00053846" w:rsidP="00CB09B7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</w:pPr>
            <w:r w:rsidRPr="008F7150">
              <w:rPr>
                <w:rFonts w:ascii="Century Gothic" w:eastAsia="Times" w:hAnsi="Century Gothic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 wp14:anchorId="3EE5BBCB" wp14:editId="0E622C92">
                  <wp:simplePos x="0" y="0"/>
                  <wp:positionH relativeFrom="column">
                    <wp:posOffset>4634203</wp:posOffset>
                  </wp:positionH>
                  <wp:positionV relativeFrom="paragraph">
                    <wp:posOffset>54969</wp:posOffset>
                  </wp:positionV>
                  <wp:extent cx="1395730" cy="722630"/>
                  <wp:effectExtent l="0" t="0" r="0" b="0"/>
                  <wp:wrapTight wrapText="bothSides">
                    <wp:wrapPolygon edited="0">
                      <wp:start x="3243" y="0"/>
                      <wp:lineTo x="2359" y="2847"/>
                      <wp:lineTo x="2359" y="6264"/>
                      <wp:lineTo x="3538" y="9111"/>
                      <wp:lineTo x="0" y="12527"/>
                      <wp:lineTo x="0" y="13666"/>
                      <wp:lineTo x="4127" y="18221"/>
                      <wp:lineTo x="4127" y="21069"/>
                      <wp:lineTo x="17394" y="21069"/>
                      <wp:lineTo x="17689" y="21069"/>
                      <wp:lineTo x="21227" y="18221"/>
                      <wp:lineTo x="21227" y="12527"/>
                      <wp:lineTo x="17689" y="9111"/>
                      <wp:lineTo x="17984" y="6833"/>
                      <wp:lineTo x="15035" y="3986"/>
                      <wp:lineTo x="6781" y="0"/>
                      <wp:lineTo x="3243" y="0"/>
                    </wp:wrapPolygon>
                  </wp:wrapTight>
                  <wp:docPr id="7" name="Рисунок 6" descr="stga_transpar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ga_transparent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AB2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Визит</w:t>
            </w:r>
            <w:r w:rsidR="00380AB2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80AB2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в</w:t>
            </w:r>
            <w:r w:rsidR="00380AB2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27B97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>Space Tech Group Austria (</w:t>
            </w:r>
            <w:hyperlink r:id="rId15" w:history="1">
              <w:r w:rsidRPr="008F7150">
                <w:rPr>
                  <w:rStyle w:val="ad"/>
                  <w:rFonts w:ascii="Century Gothic" w:eastAsia="Times" w:hAnsi="Century Gothic"/>
                  <w:b/>
                  <w:sz w:val="20"/>
                  <w:szCs w:val="20"/>
                  <w:lang w:val="en-US"/>
                </w:rPr>
                <w:t>http://stg-a.at/stg/</w:t>
              </w:r>
            </w:hyperlink>
            <w:r w:rsidR="00C27B97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>)</w:t>
            </w:r>
          </w:p>
          <w:p w:rsidR="00C27B97" w:rsidRPr="008F7150" w:rsidRDefault="00C27B97" w:rsidP="00053846">
            <w:pPr>
              <w:pStyle w:val="HTML"/>
              <w:rPr>
                <w:rFonts w:ascii="Century Gothic" w:hAnsi="Century Gothic" w:cs="Times New Roman"/>
                <w:i/>
                <w:color w:val="212121"/>
              </w:rPr>
            </w:pPr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STG-A </w:t>
            </w:r>
            <w:r w:rsidR="00053846" w:rsidRPr="008F7150">
              <w:rPr>
                <w:rFonts w:ascii="Century Gothic" w:hAnsi="Century Gothic" w:cs="Times New Roman"/>
                <w:i/>
                <w:color w:val="212121"/>
              </w:rPr>
              <w:t>–</w:t>
            </w:r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это ассоциация, занимающаяся научными исследованиями, разработкой и конструированием технологий для осуществления космической деятельности и исследований атмосферы. В центре внимания также научная подготовка специалистом. STG-A была основана специально для проекта PEGASUS, однако ассоциация не останавливается на достигнутых задачах и всегда ищет новые вызовы.</w:t>
            </w:r>
          </w:p>
          <w:p w:rsidR="007552EE" w:rsidRPr="008F7150" w:rsidRDefault="007552EE" w:rsidP="00CB09B7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  <w:u w:val="single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u w:val="single"/>
              </w:rPr>
              <w:t>Опционально</w:t>
            </w:r>
          </w:p>
          <w:p w:rsidR="00EC5D25" w:rsidRPr="008F7150" w:rsidRDefault="004A5EFE" w:rsidP="00EC5D25">
            <w:pPr>
              <w:pStyle w:val="HTML"/>
              <w:shd w:val="clear" w:color="auto" w:fill="FFFFFF"/>
              <w:rPr>
                <w:rFonts w:ascii="Century Gothic" w:eastAsia="Times" w:hAnsi="Century Gothic" w:cs="Times New Roman"/>
                <w:b/>
              </w:rPr>
            </w:pPr>
            <w:r w:rsidRPr="008F7150">
              <w:rPr>
                <w:rFonts w:ascii="Century Gothic" w:eastAsia="Times" w:hAnsi="Century Gothic" w:cs="Times New Roman"/>
                <w:b/>
              </w:rPr>
              <w:t>Визит в Управление Организации Объединенных Наций по вопросам космического пространства</w:t>
            </w:r>
            <w:r w:rsidR="00EC5D25" w:rsidRPr="008F7150">
              <w:rPr>
                <w:rFonts w:ascii="Century Gothic" w:eastAsia="Times" w:hAnsi="Century Gothic" w:cs="Times New Roman"/>
                <w:b/>
              </w:rPr>
              <w:t xml:space="preserve"> (</w:t>
            </w:r>
            <w:r w:rsidR="00EC5D25" w:rsidRPr="008F7150">
              <w:rPr>
                <w:rFonts w:ascii="Century Gothic" w:eastAsia="Times" w:hAnsi="Century Gothic" w:cs="Times New Roman"/>
                <w:b/>
                <w:lang w:val="en-US"/>
              </w:rPr>
              <w:t>UN</w:t>
            </w:r>
            <w:r w:rsidR="00EC5D25" w:rsidRPr="008F7150">
              <w:rPr>
                <w:rFonts w:ascii="Century Gothic" w:eastAsia="Times" w:hAnsi="Century Gothic" w:cs="Times New Roman"/>
                <w:b/>
              </w:rPr>
              <w:t xml:space="preserve"> </w:t>
            </w:r>
            <w:r w:rsidR="00EC5D25" w:rsidRPr="008F7150">
              <w:rPr>
                <w:rFonts w:ascii="Century Gothic" w:eastAsia="Times" w:hAnsi="Century Gothic" w:cs="Times New Roman"/>
                <w:b/>
                <w:lang w:val="en-US"/>
              </w:rPr>
              <w:t>OOSA</w:t>
            </w:r>
            <w:r w:rsidR="00EC5D25" w:rsidRPr="008F7150">
              <w:rPr>
                <w:rFonts w:ascii="Century Gothic" w:eastAsia="Times" w:hAnsi="Century Gothic" w:cs="Times New Roman"/>
                <w:b/>
              </w:rPr>
              <w:t>).</w:t>
            </w:r>
          </w:p>
          <w:p w:rsidR="004A5EFE" w:rsidRPr="008F7150" w:rsidRDefault="00EC5D25" w:rsidP="00053846">
            <w:pPr>
              <w:pStyle w:val="HTML"/>
              <w:shd w:val="clear" w:color="auto" w:fill="FFFFFF"/>
              <w:rPr>
                <w:rFonts w:ascii="Century Gothic" w:hAnsi="Century Gothic" w:cs="Times New Roman"/>
                <w:i/>
                <w:color w:val="212121"/>
              </w:rPr>
            </w:pPr>
            <w:r w:rsidRPr="008F7150">
              <w:rPr>
                <w:rFonts w:ascii="Century Gothic" w:eastAsia="Times" w:hAnsi="Century Gothic" w:cs="Times New Roman"/>
                <w:i/>
                <w:lang w:val="en-US"/>
              </w:rPr>
              <w:t>UN</w:t>
            </w:r>
            <w:r w:rsidRPr="008F7150">
              <w:rPr>
                <w:rFonts w:ascii="Century Gothic" w:eastAsia="Times" w:hAnsi="Century Gothic" w:cs="Times New Roman"/>
                <w:i/>
              </w:rPr>
              <w:t xml:space="preserve"> </w:t>
            </w:r>
            <w:r w:rsidRPr="008F7150">
              <w:rPr>
                <w:rFonts w:ascii="Century Gothic" w:eastAsia="Times" w:hAnsi="Century Gothic" w:cs="Times New Roman"/>
                <w:i/>
                <w:lang w:val="en-US"/>
              </w:rPr>
              <w:t>OOSA</w:t>
            </w:r>
            <w:r w:rsidRPr="008F7150">
              <w:rPr>
                <w:rFonts w:ascii="Century Gothic" w:eastAsia="Times" w:hAnsi="Century Gothic" w:cs="Times New Roman"/>
                <w:i/>
              </w:rPr>
              <w:t xml:space="preserve"> была </w:t>
            </w:r>
            <w:proofErr w:type="gramStart"/>
            <w:r w:rsidRPr="008F7150">
              <w:rPr>
                <w:rFonts w:ascii="Century Gothic" w:eastAsia="Times" w:hAnsi="Century Gothic" w:cs="Times New Roman"/>
                <w:i/>
              </w:rPr>
              <w:t xml:space="preserve">основана  </w:t>
            </w:r>
            <w:r w:rsidRPr="008F7150">
              <w:rPr>
                <w:rFonts w:ascii="Century Gothic" w:hAnsi="Century Gothic" w:cs="Times New Roman"/>
                <w:i/>
                <w:color w:val="212121"/>
              </w:rPr>
              <w:t>первоначально</w:t>
            </w:r>
            <w:proofErr w:type="gram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в качестве небольшого экспертного подразделения в Секретариате Организации Объединенных Наций для обслуживания Специального комитета по использованию космического пространства в мирных целях, учрежденного Генеральной Ассамблеей в ее резолюции 1348 (XIII) от 13 декабря. 1958. Сегодня организация </w:t>
            </w:r>
            <w:r w:rsidR="004A5EFE" w:rsidRPr="008F7150">
              <w:rPr>
                <w:rFonts w:ascii="Century Gothic" w:eastAsia="Times" w:hAnsi="Century Gothic" w:cs="Times New Roman"/>
                <w:i/>
              </w:rPr>
              <w:t>стремится содействовать международному сотрудничеству в использовании и освоении космоса в мирных целях, а также в использовании космической науки и техники для устойчивого экономического и социального развития. Управление помогает всем государствам-членам Организации Объединенных Наций создавать правовые и нормативные рамки для управления космической деятельностью и укрепляет потенциал развивающихся стран в использовании космической науки и прикладных технологий в целях развития, помогая интегрировать космический потенциал в национальные программы развития.</w:t>
            </w:r>
          </w:p>
          <w:p w:rsidR="00370C61" w:rsidRPr="008F7150" w:rsidRDefault="005B3661" w:rsidP="004A06F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Культурно-познавательная программа в г. </w:t>
            </w:r>
            <w:r w:rsidR="00CB09B7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Вена</w:t>
            </w:r>
          </w:p>
          <w:p w:rsidR="004A06F6" w:rsidRPr="008F7150" w:rsidRDefault="00F06166" w:rsidP="004A06F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Свободное время</w:t>
            </w:r>
            <w:r w:rsidR="00A442FB"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 в городе</w:t>
            </w:r>
          </w:p>
          <w:p w:rsidR="008968FB" w:rsidRPr="008F7150" w:rsidRDefault="008968FB" w:rsidP="004A06F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Отъезд в отель</w:t>
            </w:r>
            <w:r w:rsidR="00CB09B7"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 в г. Прага</w:t>
            </w:r>
          </w:p>
          <w:p w:rsidR="00B818BA" w:rsidRPr="008F7150" w:rsidRDefault="004A5EFE" w:rsidP="00CB09B7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Заселение и н</w:t>
            </w:r>
            <w:r w:rsidR="00767B60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очлег в отеле</w:t>
            </w:r>
            <w:r w:rsidR="008968FB"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 </w:t>
            </w:r>
            <w:r w:rsidR="00CB09B7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 г. Прага</w:t>
            </w:r>
          </w:p>
        </w:tc>
      </w:tr>
      <w:tr w:rsidR="00B818BA" w:rsidRPr="008F7150" w:rsidTr="00053846">
        <w:trPr>
          <w:trHeight w:val="25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F925BD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lastRenderedPageBreak/>
              <w:t xml:space="preserve">3 день </w:t>
            </w:r>
          </w:p>
          <w:p w:rsidR="00B818BA" w:rsidRPr="008F7150" w:rsidRDefault="004A5EFE" w:rsidP="004A5EFE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(Прага</w:t>
            </w:r>
            <w:r w:rsidR="00FB6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–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Берлин</w:t>
            </w:r>
            <w:r w:rsidR="00FB6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 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349 </w:t>
            </w:r>
            <w:r w:rsidR="00FB6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км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)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8FB" w:rsidRPr="008F7150" w:rsidRDefault="00053846" w:rsidP="00370C61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67549E00" wp14:editId="343E5259">
                  <wp:simplePos x="0" y="0"/>
                  <wp:positionH relativeFrom="column">
                    <wp:posOffset>-152372</wp:posOffset>
                  </wp:positionH>
                  <wp:positionV relativeFrom="paragraph">
                    <wp:posOffset>-312889</wp:posOffset>
                  </wp:positionV>
                  <wp:extent cx="1404143" cy="1441094"/>
                  <wp:effectExtent l="0" t="0" r="0" b="0"/>
                  <wp:wrapTight wrapText="bothSides">
                    <wp:wrapPolygon edited="0">
                      <wp:start x="0" y="0"/>
                      <wp:lineTo x="0" y="21419"/>
                      <wp:lineTo x="21395" y="21419"/>
                      <wp:lineTo x="21395" y="0"/>
                      <wp:lineTo x="0" y="0"/>
                    </wp:wrapPolygon>
                  </wp:wrapTight>
                  <wp:docPr id="9" name="Рисунок 8" descr="1966891_283290498503973_15312579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66891_283290498503973_1531257928_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43" cy="144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8FB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Завтрак</w:t>
            </w:r>
            <w:r w:rsidR="004A5EFE" w:rsidRPr="008F7150">
              <w:rPr>
                <w:rFonts w:ascii="Century Gothic" w:eastAsia="Times" w:hAnsi="Century Gothic" w:cs="Times New Roman"/>
                <w:sz w:val="20"/>
                <w:szCs w:val="20"/>
              </w:rPr>
              <w:t xml:space="preserve"> в отеле</w:t>
            </w:r>
          </w:p>
          <w:p w:rsidR="00EC5D25" w:rsidRPr="008F7150" w:rsidRDefault="009A12DD" w:rsidP="00370C61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Выселение из отеля</w:t>
            </w:r>
          </w:p>
          <w:p w:rsidR="004A5EFE" w:rsidRPr="008F7150" w:rsidRDefault="004A5EFE" w:rsidP="00370C61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Визит в Европейское агентство GNSS в г. Прага</w:t>
            </w:r>
          </w:p>
          <w:p w:rsidR="004E7AC5" w:rsidRPr="008F7150" w:rsidRDefault="00EC5D25" w:rsidP="00053846">
            <w:pPr>
              <w:pStyle w:val="HTML"/>
              <w:shd w:val="clear" w:color="auto" w:fill="FFFFFF"/>
              <w:rPr>
                <w:rFonts w:ascii="Century Gothic" w:hAnsi="Century Gothic" w:cs="Times New Roman"/>
                <w:i/>
                <w:color w:val="212121"/>
              </w:rPr>
            </w:pPr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Европейское агентство GNSS (GSA) управляет европейскими программами глобальных навигационных спутниковых систем (GNSS). Через EGNOS и </w:t>
            </w:r>
            <w:proofErr w:type="spellStart"/>
            <w:r w:rsidRPr="008F7150">
              <w:rPr>
                <w:rFonts w:ascii="Century Gothic" w:hAnsi="Century Gothic" w:cs="Times New Roman"/>
                <w:i/>
                <w:color w:val="212121"/>
              </w:rPr>
              <w:t>Galileo</w:t>
            </w:r>
            <w:proofErr w:type="spell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GSA связывает преимущества космических технологий с гражданами Европы. От авиации до картографии, от морского до железнодорожного транспорта, от сельского хозяйства до автомобильного, европейская спутниковая навигация меняет образ жизни и ведения бизнеса</w:t>
            </w:r>
            <w:r w:rsidR="00255AC4" w:rsidRPr="008F7150">
              <w:rPr>
                <w:rFonts w:ascii="Century Gothic" w:hAnsi="Century Gothic" w:cs="Times New Roman"/>
                <w:i/>
                <w:color w:val="212121"/>
              </w:rPr>
              <w:t>.</w:t>
            </w:r>
          </w:p>
          <w:p w:rsidR="00670822" w:rsidRPr="008F7150" w:rsidRDefault="00670822" w:rsidP="00370C61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 xml:space="preserve">Визит в </w:t>
            </w:r>
            <w:r w:rsidR="00D55DC9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Чешский аэрокосмический научный центр (</w:t>
            </w:r>
            <w:r w:rsidR="00D55DC9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>VZLU</w:t>
            </w:r>
            <w:r w:rsidR="00D55DC9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)</w:t>
            </w:r>
          </w:p>
          <w:p w:rsidR="00D55DC9" w:rsidRPr="008F7150" w:rsidRDefault="00053846" w:rsidP="00053846">
            <w:pPr>
              <w:pStyle w:val="HTML"/>
              <w:shd w:val="clear" w:color="auto" w:fill="FFFFFF"/>
              <w:rPr>
                <w:rFonts w:ascii="Century Gothic" w:hAnsi="Century Gothic" w:cs="Times New Roman"/>
                <w:i/>
                <w:color w:val="212121"/>
              </w:rPr>
            </w:pPr>
            <w:r w:rsidRPr="008F7150">
              <w:rPr>
                <w:rFonts w:ascii="Century Gothic" w:eastAsia="Times" w:hAnsi="Century Gothic" w:cs="Times New Roman"/>
                <w:b/>
                <w:noProof/>
              </w:rPr>
              <w:drawing>
                <wp:anchor distT="0" distB="0" distL="114300" distR="114300" simplePos="0" relativeHeight="251661824" behindDoc="1" locked="0" layoutInCell="1" allowOverlap="1" wp14:anchorId="55E9ECD5" wp14:editId="0A2F92AE">
                  <wp:simplePos x="0" y="0"/>
                  <wp:positionH relativeFrom="column">
                    <wp:posOffset>3792468</wp:posOffset>
                  </wp:positionH>
                  <wp:positionV relativeFrom="paragraph">
                    <wp:posOffset>44395</wp:posOffset>
                  </wp:positionV>
                  <wp:extent cx="2401829" cy="923546"/>
                  <wp:effectExtent l="0" t="0" r="0" b="0"/>
                  <wp:wrapTight wrapText="bothSides">
                    <wp:wrapPolygon edited="0">
                      <wp:start x="2056" y="1337"/>
                      <wp:lineTo x="1885" y="19609"/>
                      <wp:lineTo x="19533" y="19609"/>
                      <wp:lineTo x="19875" y="16490"/>
                      <wp:lineTo x="20218" y="3120"/>
                      <wp:lineTo x="19361" y="2228"/>
                      <wp:lineTo x="13364" y="1337"/>
                      <wp:lineTo x="2056" y="1337"/>
                    </wp:wrapPolygon>
                  </wp:wrapTight>
                  <wp:docPr id="12" name="Рисунок 11" descr="logo.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e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829" cy="92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24E6" w:rsidRPr="008F7150">
              <w:rPr>
                <w:rFonts w:ascii="Century Gothic" w:hAnsi="Century Gothic" w:cs="Times New Roman"/>
                <w:i/>
                <w:color w:val="212121"/>
              </w:rPr>
              <w:t>VZLU является национальным центром исследований, разработок и испытаний в области аэронавтики и космоса. Основная миссия VZLU заключается в проведении фундаментальных, промышленных исследований и экспериментальных разработок. Результаты и новые знания, полученные в результате деятельности в области НИОКР, распространяются посредством публикаций, передачи знаний или образовательных мероприятий. Кроме того, VZLU поддерживает промышленность, предоставляя услуги по проектированию и тестированию, необходимые для разработки новых продуктов. VZLU постоянно развивает свою обширную исследовательскую и испытательную инфраструктуру, чтобы обеспечить научно-исследовательскую деятельность и услуги на высоком уровне.</w:t>
            </w:r>
          </w:p>
          <w:p w:rsidR="00670822" w:rsidRPr="008F7150" w:rsidRDefault="00A924E6" w:rsidP="00053846">
            <w:pPr>
              <w:pStyle w:val="HTML"/>
              <w:rPr>
                <w:rFonts w:ascii="Century Gothic" w:hAnsi="Century Gothic" w:cs="Times New Roman"/>
                <w:i/>
                <w:color w:val="212121"/>
              </w:rPr>
            </w:pPr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VZLUSAT-1 </w:t>
            </w:r>
            <w:r w:rsidR="00053846" w:rsidRPr="008F7150">
              <w:rPr>
                <w:rFonts w:ascii="Century Gothic" w:hAnsi="Century Gothic" w:cs="Times New Roman"/>
                <w:i/>
                <w:color w:val="212121"/>
              </w:rPr>
              <w:t>–</w:t>
            </w:r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</w:t>
            </w:r>
            <w:proofErr w:type="gramStart"/>
            <w:r w:rsidRPr="008F7150">
              <w:rPr>
                <w:rFonts w:ascii="Century Gothic" w:hAnsi="Century Gothic" w:cs="Times New Roman"/>
                <w:i/>
                <w:color w:val="212121"/>
              </w:rPr>
              <w:t>технологический</w:t>
            </w:r>
            <w:proofErr w:type="gram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</w:t>
            </w:r>
            <w:proofErr w:type="spellStart"/>
            <w:r w:rsidRPr="008F7150">
              <w:rPr>
                <w:rFonts w:ascii="Century Gothic" w:hAnsi="Century Gothic" w:cs="Times New Roman"/>
                <w:i/>
                <w:color w:val="212121"/>
              </w:rPr>
              <w:t>наноспутник</w:t>
            </w:r>
            <w:proofErr w:type="spell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типа 2U </w:t>
            </w:r>
            <w:proofErr w:type="spellStart"/>
            <w:r w:rsidRPr="008F7150">
              <w:rPr>
                <w:rFonts w:ascii="Century Gothic" w:hAnsi="Century Gothic" w:cs="Times New Roman"/>
                <w:i/>
                <w:color w:val="212121"/>
              </w:rPr>
              <w:t>CubeSat</w:t>
            </w:r>
            <w:proofErr w:type="spell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для демонстрации на орбите новых технологий и продуктов. Миссия — совместный проект исследовательского института (VZLU), коммерческих партнеров (5M, IST, HVM, RITE, TTS) и технических университетов (CTU, UWB) Чешской Республики. Он частично финансируется коммерческими партнерами и государственной поддержкой. </w:t>
            </w:r>
            <w:proofErr w:type="spellStart"/>
            <w:r w:rsidRPr="008F7150">
              <w:rPr>
                <w:rFonts w:ascii="Century Gothic" w:hAnsi="Century Gothic" w:cs="Times New Roman"/>
                <w:i/>
                <w:color w:val="212121"/>
              </w:rPr>
              <w:t>Кубсат</w:t>
            </w:r>
            <w:proofErr w:type="spellEnd"/>
            <w:r w:rsidRPr="008F7150">
              <w:rPr>
                <w:rFonts w:ascii="Century Gothic" w:hAnsi="Century Gothic" w:cs="Times New Roman"/>
                <w:i/>
                <w:color w:val="212121"/>
              </w:rPr>
              <w:t xml:space="preserve"> был разработан в рамках проекта </w:t>
            </w:r>
            <w:r w:rsidRPr="008F7150">
              <w:rPr>
                <w:rFonts w:ascii="Century Gothic" w:hAnsi="Century Gothic" w:cs="Times New Roman"/>
                <w:i/>
                <w:color w:val="212121"/>
                <w:lang w:val="en-US"/>
              </w:rPr>
              <w:t>QB</w:t>
            </w:r>
            <w:r w:rsidRPr="008F7150">
              <w:rPr>
                <w:rFonts w:ascii="Century Gothic" w:hAnsi="Century Gothic" w:cs="Times New Roman"/>
                <w:i/>
                <w:color w:val="212121"/>
              </w:rPr>
              <w:t>50 и запущен в июне 2017 года.</w:t>
            </w:r>
          </w:p>
          <w:p w:rsidR="004A5EFE" w:rsidRPr="008F7150" w:rsidRDefault="004A5EFE" w:rsidP="004A5EFE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Культурно-познавательная программа в г. Прага</w:t>
            </w:r>
          </w:p>
          <w:p w:rsidR="004A5EFE" w:rsidRPr="008F7150" w:rsidRDefault="00775B04" w:rsidP="00370C61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lastRenderedPageBreak/>
              <w:t>Свободное время в городе</w:t>
            </w:r>
          </w:p>
          <w:p w:rsidR="00AD485C" w:rsidRPr="008F7150" w:rsidRDefault="00AD485C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Отъезд в отель в г. Берлин</w:t>
            </w:r>
          </w:p>
          <w:p w:rsidR="005B3661" w:rsidRPr="008F7150" w:rsidRDefault="00AD485C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Ночлег в отеле на территории ФРГ</w:t>
            </w:r>
          </w:p>
        </w:tc>
      </w:tr>
      <w:tr w:rsidR="00AD485C" w:rsidRPr="008F7150" w:rsidTr="00AD485C">
        <w:trPr>
          <w:trHeight w:val="1233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85C" w:rsidRPr="008F7150" w:rsidRDefault="00AD485C" w:rsidP="00AD485C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lastRenderedPageBreak/>
              <w:t>4 день</w:t>
            </w:r>
          </w:p>
          <w:p w:rsidR="00AD485C" w:rsidRPr="008F7150" w:rsidRDefault="004A5EFE" w:rsidP="00775B04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(</w:t>
            </w:r>
            <w:r w:rsidR="00AD485C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Берлин </w:t>
            </w:r>
            <w:proofErr w:type="gramStart"/>
            <w:r w:rsidR="00AD485C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–</w:t>
            </w:r>
            <w:r w:rsidR="00775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М</w:t>
            </w:r>
            <w:proofErr w:type="gramEnd"/>
            <w:r w:rsidR="00775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инск</w:t>
            </w:r>
            <w:r w:rsidR="00AD485C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1</w:t>
            </w:r>
            <w:r w:rsidR="00775B04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110</w:t>
            </w:r>
            <w:r w:rsidR="00AD485C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км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)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85C" w:rsidRPr="008F7150" w:rsidRDefault="00053846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1" locked="0" layoutInCell="1" allowOverlap="1" wp14:anchorId="5E1AD4E2" wp14:editId="4665BA5E">
                  <wp:simplePos x="0" y="0"/>
                  <wp:positionH relativeFrom="column">
                    <wp:posOffset>4165186</wp:posOffset>
                  </wp:positionH>
                  <wp:positionV relativeFrom="paragraph">
                    <wp:posOffset>-105521</wp:posOffset>
                  </wp:positionV>
                  <wp:extent cx="1970685" cy="1101946"/>
                  <wp:effectExtent l="0" t="0" r="0" b="0"/>
                  <wp:wrapTight wrapText="bothSides">
                    <wp:wrapPolygon edited="0">
                      <wp:start x="7518" y="0"/>
                      <wp:lineTo x="6683" y="2241"/>
                      <wp:lineTo x="7518" y="5976"/>
                      <wp:lineTo x="5012" y="6349"/>
                      <wp:lineTo x="0" y="10831"/>
                      <wp:lineTo x="0" y="17927"/>
                      <wp:lineTo x="3550" y="19048"/>
                      <wp:lineTo x="3550" y="21289"/>
                      <wp:lineTo x="8980" y="21289"/>
                      <wp:lineTo x="11277" y="21289"/>
                      <wp:lineTo x="19839" y="18674"/>
                      <wp:lineTo x="21301" y="13072"/>
                      <wp:lineTo x="21301" y="1120"/>
                      <wp:lineTo x="17124" y="0"/>
                      <wp:lineTo x="7518" y="0"/>
                    </wp:wrapPolygon>
                  </wp:wrapTight>
                  <wp:docPr id="11" name="Рисунок 10" descr="Logo_der_Technischen_Universität_Berl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er_Technischen_Universität_Berlin.sv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685" cy="11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85C"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Завтрак</w:t>
            </w:r>
          </w:p>
          <w:p w:rsidR="00887BC9" w:rsidRPr="008F7150" w:rsidRDefault="00AD485C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Выселение из отеля</w:t>
            </w:r>
          </w:p>
          <w:p w:rsidR="00775B04" w:rsidRPr="008F7150" w:rsidRDefault="00775B04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 xml:space="preserve">Визит в </w:t>
            </w:r>
            <w:r w:rsidR="00887BC9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Берлинский технический университет</w:t>
            </w:r>
          </w:p>
          <w:p w:rsidR="00775B04" w:rsidRPr="008F7150" w:rsidRDefault="00AB653C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Университет был основан в 1770 году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. Институтом аэрокосмической промышленности были созданы первые в мире </w:t>
            </w:r>
            <w:proofErr w:type="spellStart"/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наноспутники</w:t>
            </w:r>
            <w:proofErr w:type="spellEnd"/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и 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="007274F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1. Запущенные в июле 1998 года, они были должны продемонстрировать недорогой доступ к космическим разработкам без снижения эффективности. На аппараты также была возложена задача по отслеживанию средних и крупных млекопитающих.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и 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="00AA6A25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1 осуществляли двунаправленную передачу данных между автономными станциями и спутниками.</w:t>
            </w:r>
          </w:p>
          <w:p w:rsidR="00775B04" w:rsidRPr="008F7150" w:rsidRDefault="00053846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</w:pPr>
            <w:r w:rsidRPr="008F7150">
              <w:rPr>
                <w:rFonts w:ascii="Century Gothic" w:eastAsia="Times" w:hAnsi="Century Gothic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1" locked="0" layoutInCell="1" allowOverlap="1" wp14:anchorId="47AB80F0" wp14:editId="197E5A65">
                  <wp:simplePos x="0" y="0"/>
                  <wp:positionH relativeFrom="column">
                    <wp:posOffset>4047214</wp:posOffset>
                  </wp:positionH>
                  <wp:positionV relativeFrom="paragraph">
                    <wp:posOffset>148508</wp:posOffset>
                  </wp:positionV>
                  <wp:extent cx="2027924" cy="797357"/>
                  <wp:effectExtent l="0" t="0" r="0" b="0"/>
                  <wp:wrapTight wrapText="bothSides">
                    <wp:wrapPolygon edited="0">
                      <wp:start x="8118" y="0"/>
                      <wp:lineTo x="0" y="3098"/>
                      <wp:lineTo x="0" y="5163"/>
                      <wp:lineTo x="812" y="8261"/>
                      <wp:lineTo x="812" y="9294"/>
                      <wp:lineTo x="3044" y="17039"/>
                      <wp:lineTo x="8118" y="21170"/>
                      <wp:lineTo x="9132" y="21170"/>
                      <wp:lineTo x="10147" y="21170"/>
                      <wp:lineTo x="21309" y="21170"/>
                      <wp:lineTo x="21309" y="14974"/>
                      <wp:lineTo x="19889" y="8261"/>
                      <wp:lineTo x="21309" y="4647"/>
                      <wp:lineTo x="20903" y="0"/>
                      <wp:lineTo x="10553" y="0"/>
                      <wp:lineTo x="8118" y="0"/>
                    </wp:wrapPolygon>
                  </wp:wrapTight>
                  <wp:docPr id="10" name="Рисунок 9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924" cy="79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B04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Визит</w:t>
            </w:r>
            <w:r w:rsidR="00775B04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775B04" w:rsidRPr="008F7150">
              <w:rPr>
                <w:rFonts w:ascii="Century Gothic" w:eastAsia="Times" w:hAnsi="Century Gothic" w:cs="Times New Roman"/>
                <w:b/>
                <w:sz w:val="20"/>
                <w:szCs w:val="20"/>
              </w:rPr>
              <w:t>в</w:t>
            </w:r>
            <w:r w:rsidR="00775B04" w:rsidRPr="008F7150">
              <w:rPr>
                <w:rFonts w:ascii="Century Gothic" w:eastAsia="Times" w:hAnsi="Century Gothic" w:cs="Times New Roman"/>
                <w:b/>
                <w:sz w:val="20"/>
                <w:szCs w:val="20"/>
                <w:lang w:val="en-US"/>
              </w:rPr>
              <w:t xml:space="preserve"> German Orbital Systems</w:t>
            </w:r>
          </w:p>
          <w:p w:rsidR="009A12DD" w:rsidRPr="008F7150" w:rsidRDefault="00AA6A25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 xml:space="preserve">German Orbital System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была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основана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в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 xml:space="preserve"> 2014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году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Создатели компании работают на кафедре космических технологий </w:t>
            </w:r>
            <w:r w:rsidR="00887BC9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Берлинск</w:t>
            </w:r>
            <w:r w:rsidR="000B272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ого технического</w:t>
            </w:r>
            <w:r w:rsidR="00887BC9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университет</w:t>
            </w:r>
            <w:r w:rsidR="000B272C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а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и принимали участие в разработке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 xml:space="preserve"> и 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TUBSAT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-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  <w:lang w:val="en-US"/>
              </w:rPr>
              <w:t>N</w:t>
            </w:r>
            <w:r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1</w:t>
            </w:r>
            <w:r w:rsidR="00887BC9" w:rsidRPr="008F7150">
              <w:rPr>
                <w:rFonts w:ascii="Century Gothic" w:eastAsia="Times" w:hAnsi="Century Gothic" w:cs="Times New Roman"/>
                <w:i/>
                <w:sz w:val="20"/>
                <w:szCs w:val="20"/>
              </w:rPr>
              <w:t>. В настоящее время компания производит малые спутники и их компоненты.</w:t>
            </w:r>
          </w:p>
          <w:p w:rsidR="00775B04" w:rsidRPr="008F7150" w:rsidRDefault="00775B04" w:rsidP="00775B04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b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Культурно-познавательная программа в г. Берлин</w:t>
            </w:r>
          </w:p>
          <w:p w:rsidR="00775B04" w:rsidRPr="008F7150" w:rsidRDefault="00775B04" w:rsidP="00AD485C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Свободное время в городе</w:t>
            </w:r>
          </w:p>
          <w:p w:rsidR="00AD485C" w:rsidRPr="008F7150" w:rsidRDefault="00775B04" w:rsidP="00775B04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Отъезд в г. Минск</w:t>
            </w:r>
          </w:p>
        </w:tc>
      </w:tr>
      <w:tr w:rsidR="00053846" w:rsidRPr="008F7150" w:rsidTr="00896545">
        <w:trPr>
          <w:trHeight w:val="762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846" w:rsidRPr="008F7150" w:rsidRDefault="00053846" w:rsidP="00896545">
            <w:pPr>
              <w:widowControl w:val="0"/>
              <w:spacing w:line="240" w:lineRule="auto"/>
              <w:jc w:val="center"/>
              <w:rPr>
                <w:rFonts w:ascii="Century Gothic" w:eastAsia="Times" w:hAnsi="Century Gothic" w:cs="Times"/>
                <w:b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t>5</w:t>
            </w:r>
            <w:r w:rsidR="00896545" w:rsidRPr="008F7150">
              <w:rPr>
                <w:rFonts w:ascii="Century Gothic" w:eastAsia="Times" w:hAnsi="Century Gothic" w:cs="Times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846" w:rsidRPr="008F7150" w:rsidRDefault="00053846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Пересечение польско-белорусской границы</w:t>
            </w:r>
          </w:p>
          <w:p w:rsidR="00053846" w:rsidRPr="008F7150" w:rsidRDefault="00053846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Вручение сертификатов международного образца</w:t>
            </w:r>
          </w:p>
          <w:p w:rsidR="00053846" w:rsidRPr="008F7150" w:rsidRDefault="00053846" w:rsidP="00053846">
            <w:pPr>
              <w:widowControl w:val="0"/>
              <w:spacing w:line="240" w:lineRule="auto"/>
              <w:jc w:val="both"/>
              <w:rPr>
                <w:rFonts w:ascii="Century Gothic" w:eastAsia="Times" w:hAnsi="Century Gothic" w:cs="Times New Roman"/>
                <w:noProof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 New Roman"/>
                <w:sz w:val="20"/>
                <w:szCs w:val="20"/>
              </w:rPr>
              <w:t>Приезд в г. Минск</w:t>
            </w:r>
          </w:p>
        </w:tc>
      </w:tr>
    </w:tbl>
    <w:p w:rsidR="00B818BA" w:rsidRPr="008F7150" w:rsidRDefault="00B818BA" w:rsidP="0089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Times" w:hAnsi="Century Gothic" w:cs="Times"/>
          <w:b/>
          <w:i/>
          <w:color w:val="0000FF"/>
          <w:sz w:val="20"/>
          <w:szCs w:val="20"/>
        </w:rPr>
      </w:pPr>
    </w:p>
    <w:tbl>
      <w:tblPr>
        <w:tblStyle w:val="a6"/>
        <w:tblW w:w="10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6"/>
        <w:gridCol w:w="4677"/>
      </w:tblGrid>
      <w:tr w:rsidR="00B818BA" w:rsidRPr="008F7150" w:rsidTr="00173C93"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F925BD">
            <w:pPr>
              <w:widowControl w:val="0"/>
              <w:spacing w:line="240" w:lineRule="auto"/>
              <w:rPr>
                <w:rFonts w:ascii="Century Gothic" w:eastAsia="Times" w:hAnsi="Century Gothic" w:cs="Times"/>
                <w:b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i/>
                <w:sz w:val="20"/>
                <w:szCs w:val="20"/>
              </w:rPr>
              <w:t>В стоимость включено:</w:t>
            </w:r>
          </w:p>
          <w:p w:rsidR="00053846" w:rsidRPr="008F7150" w:rsidRDefault="00053846" w:rsidP="001846E3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организация международной образовательной программы;</w:t>
            </w:r>
          </w:p>
          <w:p w:rsidR="00053846" w:rsidRPr="008F7150" w:rsidRDefault="00053846" w:rsidP="00053846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организация и подготовка визитов в соответствии с программой;</w:t>
            </w:r>
          </w:p>
          <w:p w:rsidR="00053846" w:rsidRPr="008F7150" w:rsidRDefault="00053846" w:rsidP="001846E3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сопровождение представителем Центра на протяжении программы;</w:t>
            </w:r>
          </w:p>
          <w:p w:rsidR="00053846" w:rsidRPr="008F7150" w:rsidRDefault="00053846" w:rsidP="001846E3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переводческие услуги;</w:t>
            </w:r>
          </w:p>
          <w:p w:rsidR="00B818BA" w:rsidRPr="008F7150" w:rsidRDefault="00053846" w:rsidP="001846E3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транспортное обслуживание во время программы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;</w:t>
            </w:r>
          </w:p>
          <w:p w:rsidR="00B818BA" w:rsidRPr="008F7150" w:rsidRDefault="00775B04" w:rsidP="00775B04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3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ночлег</w:t>
            </w:r>
            <w:r w:rsidR="00B10DE6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а</w:t>
            </w:r>
            <w:r w:rsidR="00F925BD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в отеле 2-3* (2-4 местное размещение с завтраком);</w:t>
            </w:r>
          </w:p>
          <w:p w:rsidR="00053846" w:rsidRPr="008F7150" w:rsidRDefault="00896545" w:rsidP="00775B04">
            <w:pPr>
              <w:pStyle w:val="a7"/>
              <w:widowControl w:val="0"/>
              <w:numPr>
                <w:ilvl w:val="0"/>
                <w:numId w:val="2"/>
              </w:numPr>
              <w:spacing w:line="240" w:lineRule="auto"/>
              <w:ind w:left="321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э</w:t>
            </w:r>
            <w:r w:rsidR="00053846"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кскурсионное обслуживание русскоговорящими гидами в соответствии с программой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BA" w:rsidRPr="008F7150" w:rsidRDefault="00F925BD" w:rsidP="00896545">
            <w:pPr>
              <w:widowControl w:val="0"/>
              <w:spacing w:line="240" w:lineRule="auto"/>
              <w:rPr>
                <w:rFonts w:ascii="Century Gothic" w:eastAsia="Times" w:hAnsi="Century Gothic" w:cs="Times"/>
                <w:b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b/>
                <w:i/>
                <w:sz w:val="20"/>
                <w:szCs w:val="20"/>
              </w:rPr>
              <w:t>В стоимость не включено:</w:t>
            </w:r>
          </w:p>
          <w:p w:rsidR="00896545" w:rsidRPr="008F7150" w:rsidRDefault="00896545" w:rsidP="00896545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="323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консульский сбор – 60 евро (для учащихся, студентов и педагогических работников в течение учебного года 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  <w:u w:val="single"/>
              </w:rPr>
              <w:t>предполагается</w:t>
            </w: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 xml:space="preserve"> открытие Шенгенской визы без взимания консульского сбора);</w:t>
            </w:r>
          </w:p>
          <w:p w:rsidR="00896545" w:rsidRPr="008F7150" w:rsidRDefault="00896545" w:rsidP="00896545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="323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медицинская страховка – 3 евро по курсу НЦБ РБ;</w:t>
            </w:r>
          </w:p>
          <w:p w:rsidR="00896545" w:rsidRPr="008F7150" w:rsidRDefault="00896545" w:rsidP="00896545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="323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обеды и ужины в странах Европы;</w:t>
            </w:r>
          </w:p>
          <w:p w:rsidR="00896545" w:rsidRPr="008F7150" w:rsidRDefault="00896545" w:rsidP="00896545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="323" w:hanging="284"/>
              <w:rPr>
                <w:rFonts w:ascii="Century Gothic" w:eastAsia="Times" w:hAnsi="Century Gothic" w:cs="Times"/>
                <w:i/>
                <w:sz w:val="20"/>
                <w:szCs w:val="20"/>
              </w:rPr>
            </w:pPr>
            <w:r w:rsidRPr="008F7150">
              <w:rPr>
                <w:rFonts w:ascii="Century Gothic" w:eastAsia="Times" w:hAnsi="Century Gothic" w:cs="Times"/>
                <w:i/>
                <w:sz w:val="20"/>
                <w:szCs w:val="20"/>
              </w:rPr>
              <w:t>наушники во время экскурсий;</w:t>
            </w:r>
          </w:p>
        </w:tc>
      </w:tr>
    </w:tbl>
    <w:p w:rsidR="00B10DE6" w:rsidRPr="008F7150" w:rsidRDefault="00B10DE6">
      <w:pPr>
        <w:tabs>
          <w:tab w:val="left" w:pos="7680"/>
        </w:tabs>
        <w:spacing w:line="240" w:lineRule="auto"/>
        <w:ind w:right="-5"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</w:p>
    <w:sectPr w:rsidR="00B10DE6" w:rsidRPr="008F7150" w:rsidSect="00053846">
      <w:pgSz w:w="12240" w:h="15840"/>
      <w:pgMar w:top="284" w:right="896" w:bottom="0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C4" w:rsidRDefault="00690CC4" w:rsidP="00A924E6">
      <w:pPr>
        <w:spacing w:line="240" w:lineRule="auto"/>
      </w:pPr>
      <w:r>
        <w:separator/>
      </w:r>
    </w:p>
  </w:endnote>
  <w:endnote w:type="continuationSeparator" w:id="0">
    <w:p w:rsidR="00690CC4" w:rsidRDefault="00690CC4" w:rsidP="00A9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C4" w:rsidRDefault="00690CC4" w:rsidP="00A924E6">
      <w:pPr>
        <w:spacing w:line="240" w:lineRule="auto"/>
      </w:pPr>
      <w:r>
        <w:separator/>
      </w:r>
    </w:p>
  </w:footnote>
  <w:footnote w:type="continuationSeparator" w:id="0">
    <w:p w:rsidR="00690CC4" w:rsidRDefault="00690CC4" w:rsidP="00A92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4E6"/>
    <w:multiLevelType w:val="hybridMultilevel"/>
    <w:tmpl w:val="C9F0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5CDC"/>
    <w:multiLevelType w:val="hybridMultilevel"/>
    <w:tmpl w:val="45541226"/>
    <w:lvl w:ilvl="0" w:tplc="CCC09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23D4C"/>
    <w:multiLevelType w:val="hybridMultilevel"/>
    <w:tmpl w:val="B06E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82195"/>
    <w:multiLevelType w:val="hybridMultilevel"/>
    <w:tmpl w:val="07824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D117B"/>
    <w:multiLevelType w:val="hybridMultilevel"/>
    <w:tmpl w:val="BBB0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BA"/>
    <w:rsid w:val="0000362C"/>
    <w:rsid w:val="00046451"/>
    <w:rsid w:val="00053846"/>
    <w:rsid w:val="00060977"/>
    <w:rsid w:val="00080099"/>
    <w:rsid w:val="000B272C"/>
    <w:rsid w:val="000B4452"/>
    <w:rsid w:val="000E5D3F"/>
    <w:rsid w:val="00137623"/>
    <w:rsid w:val="00173C93"/>
    <w:rsid w:val="001846E3"/>
    <w:rsid w:val="001F3DD9"/>
    <w:rsid w:val="002256CC"/>
    <w:rsid w:val="00255AC4"/>
    <w:rsid w:val="00264C9F"/>
    <w:rsid w:val="002C5299"/>
    <w:rsid w:val="002E0C45"/>
    <w:rsid w:val="003564B1"/>
    <w:rsid w:val="00370C61"/>
    <w:rsid w:val="00380AB2"/>
    <w:rsid w:val="003D3DEA"/>
    <w:rsid w:val="003F3AC6"/>
    <w:rsid w:val="00415A78"/>
    <w:rsid w:val="00440013"/>
    <w:rsid w:val="004A06F6"/>
    <w:rsid w:val="004A5EFE"/>
    <w:rsid w:val="004E14E3"/>
    <w:rsid w:val="004E7AC5"/>
    <w:rsid w:val="005A47B7"/>
    <w:rsid w:val="005B3661"/>
    <w:rsid w:val="005C6E45"/>
    <w:rsid w:val="00670822"/>
    <w:rsid w:val="00690CC4"/>
    <w:rsid w:val="006A188C"/>
    <w:rsid w:val="007274FC"/>
    <w:rsid w:val="007552EE"/>
    <w:rsid w:val="00767B60"/>
    <w:rsid w:val="00775B04"/>
    <w:rsid w:val="007B6FEF"/>
    <w:rsid w:val="00810049"/>
    <w:rsid w:val="00810948"/>
    <w:rsid w:val="0081290A"/>
    <w:rsid w:val="00860F0B"/>
    <w:rsid w:val="008770D9"/>
    <w:rsid w:val="00887BC9"/>
    <w:rsid w:val="00896545"/>
    <w:rsid w:val="008968FB"/>
    <w:rsid w:val="008F7150"/>
    <w:rsid w:val="00941020"/>
    <w:rsid w:val="009716AB"/>
    <w:rsid w:val="0099423B"/>
    <w:rsid w:val="009A12DD"/>
    <w:rsid w:val="00A21DA1"/>
    <w:rsid w:val="00A442FB"/>
    <w:rsid w:val="00A924E6"/>
    <w:rsid w:val="00AA6A25"/>
    <w:rsid w:val="00AB0710"/>
    <w:rsid w:val="00AB653C"/>
    <w:rsid w:val="00AD485C"/>
    <w:rsid w:val="00B10DE6"/>
    <w:rsid w:val="00B54A18"/>
    <w:rsid w:val="00B818BA"/>
    <w:rsid w:val="00BA2402"/>
    <w:rsid w:val="00BD3F23"/>
    <w:rsid w:val="00C14EFC"/>
    <w:rsid w:val="00C27B97"/>
    <w:rsid w:val="00CB09B7"/>
    <w:rsid w:val="00CD4264"/>
    <w:rsid w:val="00D55DC9"/>
    <w:rsid w:val="00DC374E"/>
    <w:rsid w:val="00DD29CD"/>
    <w:rsid w:val="00DF182A"/>
    <w:rsid w:val="00E216BB"/>
    <w:rsid w:val="00EC5D25"/>
    <w:rsid w:val="00EE37C3"/>
    <w:rsid w:val="00EF506D"/>
    <w:rsid w:val="00F06166"/>
    <w:rsid w:val="00F925BD"/>
    <w:rsid w:val="00FB6B04"/>
    <w:rsid w:val="00FD7B28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B"/>
  </w:style>
  <w:style w:type="paragraph" w:styleId="1">
    <w:name w:val="heading 1"/>
    <w:basedOn w:val="a"/>
    <w:next w:val="a"/>
    <w:uiPriority w:val="9"/>
    <w:qFormat/>
    <w:rsid w:val="00E216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216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216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216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216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216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16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216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216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16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216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73C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C9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9423B"/>
    <w:pPr>
      <w:tabs>
        <w:tab w:val="center" w:pos="4677"/>
        <w:tab w:val="right" w:pos="9355"/>
      </w:tabs>
      <w:spacing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9423B"/>
    <w:rPr>
      <w:rFonts w:ascii="Cambria" w:eastAsia="MS Mincho" w:hAnsi="Cambria" w:cs="Times New Roman"/>
      <w:sz w:val="24"/>
      <w:szCs w:val="24"/>
    </w:rPr>
  </w:style>
  <w:style w:type="table" w:styleId="ac">
    <w:name w:val="Table Grid"/>
    <w:basedOn w:val="a1"/>
    <w:uiPriority w:val="99"/>
    <w:rsid w:val="0099423B"/>
    <w:pPr>
      <w:spacing w:line="240" w:lineRule="auto"/>
    </w:pPr>
    <w:rPr>
      <w:rFonts w:ascii="Cambria" w:eastAsia="MS Mincho" w:hAnsi="Cambria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99423B"/>
    <w:rPr>
      <w:rFonts w:ascii="Times New Roman" w:hAnsi="Times New Roman"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8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AB2"/>
    <w:rPr>
      <w:rFonts w:ascii="Courier New" w:eastAsia="Times New Roman" w:hAnsi="Courier New" w:cs="Courier New"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A924E6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924E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924E6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8F71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B"/>
  </w:style>
  <w:style w:type="paragraph" w:styleId="1">
    <w:name w:val="heading 1"/>
    <w:basedOn w:val="a"/>
    <w:next w:val="a"/>
    <w:uiPriority w:val="9"/>
    <w:qFormat/>
    <w:rsid w:val="00E216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216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216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216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216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216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16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216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216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16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216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73C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C9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9423B"/>
    <w:pPr>
      <w:tabs>
        <w:tab w:val="center" w:pos="4677"/>
        <w:tab w:val="right" w:pos="9355"/>
      </w:tabs>
      <w:spacing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9423B"/>
    <w:rPr>
      <w:rFonts w:ascii="Cambria" w:eastAsia="MS Mincho" w:hAnsi="Cambria" w:cs="Times New Roman"/>
      <w:sz w:val="24"/>
      <w:szCs w:val="24"/>
    </w:rPr>
  </w:style>
  <w:style w:type="table" w:styleId="ac">
    <w:name w:val="Table Grid"/>
    <w:basedOn w:val="a1"/>
    <w:uiPriority w:val="99"/>
    <w:rsid w:val="0099423B"/>
    <w:pPr>
      <w:spacing w:line="240" w:lineRule="auto"/>
    </w:pPr>
    <w:rPr>
      <w:rFonts w:ascii="Cambria" w:eastAsia="MS Mincho" w:hAnsi="Cambria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99423B"/>
    <w:rPr>
      <w:rFonts w:ascii="Times New Roman" w:hAnsi="Times New Roman"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8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AB2"/>
    <w:rPr>
      <w:rFonts w:ascii="Courier New" w:eastAsia="Times New Roman" w:hAnsi="Courier New" w:cs="Courier New"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A924E6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924E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924E6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8F7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stg-a.at/stg/" TargetMode="External"/><Relationship Id="rId10" Type="http://schemas.openxmlformats.org/officeDocument/2006/relationships/hyperlink" Target="http://edutravelagency.com/liftoff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D984-E459-433F-9305-50895784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SHNM</dc:creator>
  <cp:lastModifiedBy>Katya19111995</cp:lastModifiedBy>
  <cp:revision>2</cp:revision>
  <cp:lastPrinted>2018-12-17T09:13:00Z</cp:lastPrinted>
  <dcterms:created xsi:type="dcterms:W3CDTF">2019-03-10T21:01:00Z</dcterms:created>
  <dcterms:modified xsi:type="dcterms:W3CDTF">2019-03-10T21:01:00Z</dcterms:modified>
</cp:coreProperties>
</file>