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3366"/>
      </w:tblGrid>
      <w:tr w:rsidR="008602BE" w:rsidTr="007C569A">
        <w:tc>
          <w:tcPr>
            <w:tcW w:w="10137" w:type="dxa"/>
            <w:gridSpan w:val="2"/>
          </w:tcPr>
          <w:p w:rsidR="008602BE" w:rsidRPr="008602BE" w:rsidRDefault="007C569A" w:rsidP="008602BE">
            <w:pPr>
              <w:spacing w:after="75"/>
              <w:outlineLvl w:val="2"/>
              <w:rPr>
                <w:rFonts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cs="Arial"/>
                <w:noProof/>
                <w:color w:val="545454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904875" y="3619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47700" cy="326390"/>
                  <wp:effectExtent l="0" t="0" r="0" b="0"/>
                  <wp:wrapSquare wrapText="bothSides"/>
                  <wp:docPr id="17" name="Рисунок 17" descr="C:\Users\Kuzina\Pictures\кузина\иконки для лаб\SAP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uzina\Pictures\кузина\иконки для лаб\SAP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02BE" w:rsidRPr="008602BE" w:rsidTr="007C569A">
        <w:tc>
          <w:tcPr>
            <w:tcW w:w="10137" w:type="dxa"/>
            <w:gridSpan w:val="2"/>
          </w:tcPr>
          <w:p w:rsidR="008602BE" w:rsidRPr="008602BE" w:rsidRDefault="008602BE" w:rsidP="008602BE">
            <w:pPr>
              <w:spacing w:after="75"/>
              <w:outlineLvl w:val="2"/>
              <w:rPr>
                <w:rFonts w:cs="Arial"/>
                <w:color w:val="545454"/>
                <w:sz w:val="22"/>
                <w:szCs w:val="22"/>
                <w:lang w:eastAsia="ru-RU"/>
              </w:rPr>
            </w:pPr>
            <w:r w:rsidRPr="00F0509C">
              <w:rPr>
                <w:rFonts w:cs="Arial"/>
                <w:b/>
                <w:i/>
                <w:iCs/>
                <w:color w:val="545454"/>
                <w:sz w:val="22"/>
                <w:szCs w:val="22"/>
                <w:lang w:eastAsia="ru-RU"/>
              </w:rPr>
              <w:t xml:space="preserve">SAP </w:t>
            </w:r>
            <w:r w:rsidRPr="008602BE">
              <w:rPr>
                <w:rFonts w:cs="Arial"/>
                <w:i/>
                <w:iCs/>
                <w:color w:val="545454"/>
                <w:sz w:val="22"/>
                <w:szCs w:val="22"/>
                <w:lang w:eastAsia="ru-RU"/>
              </w:rPr>
              <w:t xml:space="preserve">- один из мировых лидеров на рынке корпоративных приложений. </w:t>
            </w:r>
          </w:p>
          <w:p w:rsidR="008602BE" w:rsidRPr="008602BE" w:rsidRDefault="008602BE" w:rsidP="008602BE">
            <w:pPr>
              <w:spacing w:after="75"/>
              <w:outlineLvl w:val="2"/>
              <w:rPr>
                <w:rFonts w:cs="Arial"/>
                <w:color w:val="545454"/>
                <w:sz w:val="22"/>
                <w:szCs w:val="22"/>
                <w:lang w:eastAsia="ru-RU"/>
              </w:rPr>
            </w:pPr>
            <w:r w:rsidRPr="008602BE">
              <w:rPr>
                <w:rFonts w:cs="Arial"/>
                <w:i/>
                <w:iCs/>
                <w:color w:val="545454"/>
                <w:sz w:val="22"/>
                <w:szCs w:val="22"/>
                <w:lang w:eastAsia="ru-RU"/>
              </w:rPr>
              <w:t>Компания SAP помогает организациям любого размера и специализации эффективнее управлять своим бизнесом. Будь то вспомогательные службы или совет директоров, склад или магазин, настольные или мобильные приложения – решения SAP позволяют повысить эффективность взаимодействия отдельных сотрудников и организаций в целом, сформировать глубокое понимание бизнеса и создать конкурентное преимущество.</w:t>
            </w:r>
          </w:p>
          <w:p w:rsidR="008602BE" w:rsidRPr="008602BE" w:rsidRDefault="008602BE" w:rsidP="008602BE">
            <w:pPr>
              <w:spacing w:after="75"/>
              <w:outlineLvl w:val="2"/>
              <w:rPr>
                <w:rFonts w:cs="Arial"/>
                <w:color w:val="545454"/>
                <w:sz w:val="22"/>
                <w:szCs w:val="22"/>
                <w:lang w:eastAsia="ru-RU"/>
              </w:rPr>
            </w:pPr>
            <w:r w:rsidRPr="008602BE">
              <w:rPr>
                <w:rFonts w:cs="Arial"/>
                <w:i/>
                <w:iCs/>
                <w:color w:val="545454"/>
                <w:sz w:val="22"/>
                <w:szCs w:val="22"/>
                <w:lang w:eastAsia="ru-RU"/>
              </w:rPr>
              <w:t>В SAP работает свыше 50.000 сотрудников по всему миру. Нашими клиентами являются свыше 97.000 компаний в 120 странах.</w:t>
            </w:r>
          </w:p>
        </w:tc>
      </w:tr>
      <w:tr w:rsidR="008602BE" w:rsidTr="007C569A">
        <w:trPr>
          <w:trHeight w:val="1304"/>
        </w:trPr>
        <w:tc>
          <w:tcPr>
            <w:tcW w:w="10137" w:type="dxa"/>
            <w:gridSpan w:val="2"/>
          </w:tcPr>
          <w:p w:rsidR="008602BE" w:rsidRPr="008602BE" w:rsidRDefault="008602BE" w:rsidP="008602BE">
            <w:pPr>
              <w:spacing w:after="75"/>
              <w:outlineLvl w:val="2"/>
              <w:rPr>
                <w:rFonts w:cs="Arial"/>
                <w:b/>
                <w:color w:val="C00000"/>
                <w:sz w:val="28"/>
                <w:szCs w:val="28"/>
                <w:lang w:eastAsia="ru-RU"/>
              </w:rPr>
            </w:pPr>
            <w:hyperlink r:id="rId7" w:history="1">
              <w:r w:rsidRPr="008602BE">
                <w:rPr>
                  <w:rFonts w:cs="Arial"/>
                  <w:b/>
                  <w:color w:val="C00000"/>
                  <w:sz w:val="28"/>
                  <w:szCs w:val="28"/>
                  <w:u w:val="single"/>
                  <w:lang w:eastAsia="ru-RU"/>
                </w:rPr>
                <w:t>Пройди сертификационный курс и участвуй в программе 20-15!</w:t>
              </w:r>
            </w:hyperlink>
            <w:r w:rsidRPr="008602BE">
              <w:rPr>
                <w:rFonts w:cs="Arial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8602BE" w:rsidRPr="008602BE" w:rsidRDefault="008602BE" w:rsidP="008602BE">
            <w:pPr>
              <w:spacing w:before="225"/>
              <w:rPr>
                <w:rFonts w:cs="Arial"/>
                <w:color w:val="333333"/>
                <w:szCs w:val="18"/>
                <w:lang w:eastAsia="ru-RU"/>
              </w:rPr>
            </w:pPr>
            <w:r w:rsidRPr="008602BE">
              <w:rPr>
                <w:rFonts w:cs="Arial"/>
                <w:color w:val="333333"/>
                <w:szCs w:val="18"/>
                <w:lang w:eastAsia="ru-RU"/>
              </w:rPr>
              <w:t xml:space="preserve">При успешном </w:t>
            </w:r>
            <w:proofErr w:type="gramStart"/>
            <w:r w:rsidRPr="008602BE">
              <w:rPr>
                <w:rFonts w:cs="Arial"/>
                <w:color w:val="333333"/>
                <w:szCs w:val="18"/>
                <w:lang w:eastAsia="ru-RU"/>
              </w:rPr>
              <w:t>обучение по</w:t>
            </w:r>
            <w:proofErr w:type="gramEnd"/>
            <w:r w:rsidRPr="008602BE">
              <w:rPr>
                <w:rFonts w:cs="Arial"/>
                <w:color w:val="333333"/>
                <w:szCs w:val="18"/>
                <w:lang w:eastAsia="ru-RU"/>
              </w:rPr>
              <w:t xml:space="preserve"> сертификационному курсу SAP TERP10 (Интеграция бизнес-процессов), выпускники бесплатно участвуют в курсе SAP по направлению "Финансы" по </w:t>
            </w:r>
            <w:hyperlink r:id="rId8" w:history="1">
              <w:r w:rsidRPr="008602BE">
                <w:rPr>
                  <w:rFonts w:cs="Arial"/>
                  <w:b/>
                  <w:bCs/>
                  <w:color w:val="29739D"/>
                  <w:szCs w:val="18"/>
                  <w:u w:val="single"/>
                  <w:lang w:eastAsia="ru-RU"/>
                </w:rPr>
                <w:t>программе компании SAP "</w:t>
              </w:r>
            </w:hyperlink>
            <w:hyperlink r:id="rId9" w:history="1">
              <w:r w:rsidRPr="008602BE">
                <w:rPr>
                  <w:rFonts w:cs="Arial"/>
                  <w:b/>
                  <w:bCs/>
                  <w:color w:val="29739D"/>
                  <w:szCs w:val="18"/>
                  <w:u w:val="single"/>
                  <w:lang w:eastAsia="ru-RU"/>
                </w:rPr>
                <w:t>20-15"</w:t>
              </w:r>
            </w:hyperlink>
          </w:p>
        </w:tc>
      </w:tr>
      <w:tr w:rsidR="008602BE" w:rsidTr="007C569A">
        <w:tc>
          <w:tcPr>
            <w:tcW w:w="10137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2"/>
              <w:gridCol w:w="1102"/>
              <w:gridCol w:w="6607"/>
            </w:tblGrid>
            <w:tr w:rsidR="008602BE" w:rsidRPr="008602BE" w:rsidTr="00F0509C">
              <w:trPr>
                <w:trHeight w:val="1084"/>
              </w:trPr>
              <w:tc>
                <w:tcPr>
                  <w:tcW w:w="1111" w:type="pct"/>
                  <w:shd w:val="clear" w:color="auto" w:fill="FFFF99"/>
                </w:tcPr>
                <w:p w:rsidR="008602BE" w:rsidRDefault="008602BE" w:rsidP="008602BE">
                  <w:pPr>
                    <w:spacing w:before="225" w:after="0"/>
                    <w:jc w:val="center"/>
                    <w:rPr>
                      <w:rFonts w:cs="Arial"/>
                      <w:noProof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Style w:val="ac"/>
                      <w:rFonts w:cs="Arial"/>
                      <w:color w:val="333333"/>
                      <w:sz w:val="40"/>
                      <w:szCs w:val="40"/>
                    </w:rPr>
                    <w:t>ШАГ 1</w:t>
                  </w:r>
                </w:p>
              </w:tc>
              <w:tc>
                <w:tcPr>
                  <w:tcW w:w="556" w:type="pct"/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602BE" w:rsidRPr="008602BE" w:rsidRDefault="008602BE" w:rsidP="008602BE">
                  <w:pPr>
                    <w:spacing w:before="225" w:after="0"/>
                    <w:jc w:val="right"/>
                    <w:rPr>
                      <w:rFonts w:cs="Arial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Arial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428C80E" wp14:editId="4B8F7D67">
                        <wp:extent cx="200186" cy="381000"/>
                        <wp:effectExtent l="0" t="0" r="9525" b="0"/>
                        <wp:docPr id="7" name="Рисунок 7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186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02BE">
                    <w:rPr>
                      <w:rFonts w:cs="Arial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33" w:type="pct"/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02BE" w:rsidRPr="008602BE" w:rsidRDefault="008602BE" w:rsidP="00211459">
                  <w:pPr>
                    <w:spacing w:before="40" w:after="40" w:line="264" w:lineRule="auto"/>
                    <w:rPr>
                      <w:rFonts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602BE">
                    <w:rPr>
                      <w:rFonts w:cs="Arial"/>
                      <w:color w:val="333333"/>
                      <w:sz w:val="28"/>
                      <w:szCs w:val="28"/>
                      <w:lang w:eastAsia="ru-RU"/>
                    </w:rPr>
                    <w:t xml:space="preserve">Пройти </w:t>
                  </w:r>
                  <w:proofErr w:type="gramStart"/>
                  <w:r w:rsidRPr="008602BE">
                    <w:rPr>
                      <w:rFonts w:cs="Arial"/>
                      <w:color w:val="333333"/>
                      <w:sz w:val="28"/>
                      <w:szCs w:val="28"/>
                      <w:lang w:eastAsia="ru-RU"/>
                    </w:rPr>
                    <w:t>обучение по</w:t>
                  </w:r>
                  <w:proofErr w:type="gramEnd"/>
                  <w:r w:rsidRPr="008602BE">
                    <w:rPr>
                      <w:rFonts w:cs="Arial"/>
                      <w:color w:val="333333"/>
                      <w:sz w:val="28"/>
                      <w:szCs w:val="28"/>
                      <w:lang w:eastAsia="ru-RU"/>
                    </w:rPr>
                    <w:t xml:space="preserve"> сертификационному курсу </w:t>
                  </w:r>
                  <w:hyperlink r:id="rId11" w:history="1">
                    <w:r w:rsidRPr="008602BE">
                      <w:rPr>
                        <w:rFonts w:cs="Arial"/>
                        <w:b/>
                        <w:bCs/>
                        <w:color w:val="C00000"/>
                        <w:sz w:val="28"/>
                        <w:szCs w:val="28"/>
                        <w:u w:val="single"/>
                        <w:lang w:eastAsia="ru-RU"/>
                      </w:rPr>
                      <w:t xml:space="preserve">SAP TERP10 (Интеграция бизнес-процессов) </w:t>
                    </w:r>
                  </w:hyperlink>
                </w:p>
              </w:tc>
            </w:tr>
          </w:tbl>
          <w:p w:rsidR="008602BE" w:rsidRDefault="008602BE" w:rsidP="008602BE">
            <w:pPr>
              <w:jc w:val="right"/>
            </w:pPr>
          </w:p>
        </w:tc>
      </w:tr>
      <w:tr w:rsidR="008602BE" w:rsidTr="007C569A">
        <w:tc>
          <w:tcPr>
            <w:tcW w:w="6771" w:type="dxa"/>
          </w:tcPr>
          <w:p w:rsidR="00211459" w:rsidRDefault="008602BE" w:rsidP="008602BE">
            <w:pPr>
              <w:spacing w:before="225" w:after="0"/>
              <w:rPr>
                <w:rFonts w:cs="Arial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602BE">
              <w:rPr>
                <w:rFonts w:cs="Arial"/>
                <w:i/>
                <w:iCs/>
                <w:color w:val="333333"/>
                <w:sz w:val="28"/>
                <w:szCs w:val="28"/>
                <w:lang w:eastAsia="ru-RU"/>
              </w:rPr>
              <w:t xml:space="preserve">TERP10 – это рекомендованный компанией SAP курс для тех, кто желает понять работу системы и взаимосвязь между ее модулями. </w:t>
            </w:r>
          </w:p>
          <w:p w:rsidR="008602BE" w:rsidRPr="008602BE" w:rsidRDefault="008602BE" w:rsidP="008602BE">
            <w:pPr>
              <w:spacing w:before="225" w:after="0"/>
              <w:rPr>
                <w:rFonts w:cs="Arial"/>
                <w:color w:val="333333"/>
                <w:sz w:val="24"/>
                <w:szCs w:val="24"/>
                <w:lang w:eastAsia="ru-RU"/>
              </w:rPr>
            </w:pPr>
            <w:r w:rsidRPr="008602BE">
              <w:rPr>
                <w:rFonts w:cs="Arial"/>
                <w:i/>
                <w:iCs/>
                <w:color w:val="333333"/>
                <w:sz w:val="28"/>
                <w:szCs w:val="28"/>
                <w:lang w:eastAsia="ru-RU"/>
              </w:rPr>
              <w:t xml:space="preserve">Он является интеграционным и позволяет охватить практически все основные функциональные возможности ERP-системы SAP. </w:t>
            </w:r>
          </w:p>
          <w:p w:rsidR="008602BE" w:rsidRPr="008602BE" w:rsidRDefault="008602BE" w:rsidP="008602BE">
            <w:pPr>
              <w:spacing w:before="225" w:after="0"/>
              <w:rPr>
                <w:rFonts w:cs="Arial"/>
                <w:color w:val="333333"/>
                <w:sz w:val="24"/>
                <w:szCs w:val="24"/>
                <w:lang w:eastAsia="ru-RU"/>
              </w:rPr>
            </w:pPr>
            <w:r w:rsidRPr="008602BE">
              <w:rPr>
                <w:rFonts w:cs="Arial"/>
                <w:i/>
                <w:iCs/>
                <w:color w:val="333333"/>
                <w:sz w:val="28"/>
                <w:szCs w:val="28"/>
                <w:lang w:eastAsia="ru-RU"/>
              </w:rPr>
              <w:t>Курс может стать Вашей первой ступенью для дальнейшего более углубленного изучения модулей и решений SAP.</w:t>
            </w:r>
          </w:p>
        </w:tc>
        <w:tc>
          <w:tcPr>
            <w:tcW w:w="3366" w:type="dxa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8"/>
            </w:tblGrid>
            <w:tr w:rsidR="008602BE" w:rsidRPr="008602BE" w:rsidTr="00F0509C">
              <w:trPr>
                <w:trHeight w:val="2628"/>
              </w:trPr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602BE" w:rsidRPr="008602BE" w:rsidRDefault="008602BE" w:rsidP="008602BE">
                  <w:pPr>
                    <w:spacing w:before="225" w:after="0"/>
                    <w:jc w:val="center"/>
                    <w:rPr>
                      <w:rFonts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602BE">
                    <w:rPr>
                      <w:rFonts w:cs="Arial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Успешно сдать экзамен и получить международный сертификат</w:t>
                  </w:r>
                </w:p>
              </w:tc>
            </w:tr>
            <w:tr w:rsidR="008602BE" w:rsidRPr="008602BE" w:rsidTr="00F0509C">
              <w:trPr>
                <w:trHeight w:val="234"/>
              </w:trPr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02BE" w:rsidRPr="008602BE" w:rsidRDefault="008602BE" w:rsidP="008602BE">
                  <w:pPr>
                    <w:spacing w:before="225" w:after="0"/>
                    <w:jc w:val="center"/>
                    <w:rPr>
                      <w:rFonts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602BE">
                    <w:rPr>
                      <w:rFonts w:cs="Arial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cs="Arial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ACABAB9" wp14:editId="2E6A3109">
                        <wp:extent cx="971550" cy="295275"/>
                        <wp:effectExtent l="0" t="0" r="0" b="9525"/>
                        <wp:docPr id="8" name="Рисунок 8" descr="image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02BE" w:rsidRDefault="008602BE"/>
        </w:tc>
      </w:tr>
      <w:tr w:rsidR="008602BE" w:rsidRPr="007C569A" w:rsidTr="007C569A">
        <w:tc>
          <w:tcPr>
            <w:tcW w:w="10137" w:type="dxa"/>
            <w:gridSpan w:val="2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851"/>
              <w:gridCol w:w="3402"/>
              <w:gridCol w:w="3248"/>
            </w:tblGrid>
            <w:tr w:rsidR="00F0509C" w:rsidRPr="00F0509C" w:rsidTr="007C569A">
              <w:trPr>
                <w:trHeight w:val="1073"/>
              </w:trPr>
              <w:tc>
                <w:tcPr>
                  <w:tcW w:w="326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509C" w:rsidRPr="00F0509C" w:rsidRDefault="007C569A" w:rsidP="007C569A">
                  <w:pPr>
                    <w:spacing w:before="225" w:after="0"/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  <w:r w:rsidRPr="007C569A">
                    <w:rPr>
                      <w:rFonts w:cs="Arial"/>
                      <w:b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353E17CE" wp14:editId="2A23FE66">
                        <wp:simplePos x="971550" y="638175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1962150" cy="1861820"/>
                        <wp:effectExtent l="0" t="0" r="0" b="5080"/>
                        <wp:wrapSquare wrapText="bothSides"/>
                        <wp:docPr id="14" name="Рисунок 14" descr="image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image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86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F0509C" w:rsidRPr="00F0509C"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509C" w:rsidRPr="00F0509C" w:rsidRDefault="00F0509C" w:rsidP="00F0509C">
                  <w:pPr>
                    <w:spacing w:before="225" w:after="0"/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  <w:r w:rsidRPr="007C569A">
                    <w:rPr>
                      <w:rFonts w:cs="Arial"/>
                      <w:b/>
                      <w:bCs/>
                      <w:color w:val="C00000"/>
                      <w:sz w:val="32"/>
                      <w:szCs w:val="32"/>
                      <w:lang w:eastAsia="ru-RU"/>
                    </w:rPr>
                    <w:t xml:space="preserve">БЕСПЛАТНО </w:t>
                  </w:r>
                  <w:r w:rsidRPr="00F0509C">
                    <w:rPr>
                      <w:rFonts w:cs="Arial"/>
                      <w:b/>
                      <w:color w:val="333333"/>
                      <w:sz w:val="32"/>
                      <w:szCs w:val="32"/>
                      <w:lang w:eastAsia="ru-RU"/>
                    </w:rPr>
                    <w:t xml:space="preserve">принять участие в </w:t>
                  </w:r>
                  <w:hyperlink r:id="rId14" w:history="1">
                    <w:r w:rsidRPr="007C569A">
                      <w:rPr>
                        <w:rFonts w:cs="Arial"/>
                        <w:b/>
                        <w:bCs/>
                        <w:color w:val="29739D"/>
                        <w:sz w:val="32"/>
                        <w:szCs w:val="32"/>
                        <w:u w:val="single"/>
                        <w:lang w:eastAsia="ru-RU"/>
                      </w:rPr>
                      <w:t>программе компании SAP "</w:t>
                    </w:r>
                  </w:hyperlink>
                  <w:hyperlink r:id="rId15" w:history="1">
                    <w:r w:rsidRPr="007C569A">
                      <w:rPr>
                        <w:rFonts w:cs="Arial"/>
                        <w:b/>
                        <w:bCs/>
                        <w:color w:val="29739D"/>
                        <w:sz w:val="32"/>
                        <w:szCs w:val="32"/>
                        <w:u w:val="single"/>
                        <w:lang w:eastAsia="ru-RU"/>
                      </w:rPr>
                      <w:t>20-15"</w:t>
                    </w:r>
                  </w:hyperlink>
                  <w:r w:rsidRPr="00F0509C">
                    <w:rPr>
                      <w:rFonts w:cs="Arial"/>
                      <w:b/>
                      <w:color w:val="333333"/>
                      <w:sz w:val="32"/>
                      <w:szCs w:val="32"/>
                      <w:lang w:eastAsia="ru-RU"/>
                    </w:rPr>
                    <w:t xml:space="preserve"> и пройти </w:t>
                  </w:r>
                  <w:proofErr w:type="gramStart"/>
                  <w:r w:rsidRPr="00F0509C">
                    <w:rPr>
                      <w:rFonts w:cs="Arial"/>
                      <w:b/>
                      <w:color w:val="333333"/>
                      <w:sz w:val="32"/>
                      <w:szCs w:val="32"/>
                      <w:lang w:eastAsia="ru-RU"/>
                    </w:rPr>
                    <w:t>обучение по направлению</w:t>
                  </w:r>
                  <w:proofErr w:type="gramEnd"/>
                  <w:r w:rsidRPr="00F0509C">
                    <w:rPr>
                      <w:rFonts w:cs="Arial"/>
                      <w:b/>
                      <w:color w:val="333333"/>
                      <w:sz w:val="32"/>
                      <w:szCs w:val="32"/>
                      <w:lang w:eastAsia="ru-RU"/>
                    </w:rPr>
                    <w:t xml:space="preserve"> FI/CO, </w:t>
                  </w:r>
                  <w:r w:rsidRPr="007C569A">
                    <w:rPr>
                      <w:rFonts w:cs="Arial"/>
                      <w:b/>
                      <w:color w:val="333333"/>
                      <w:sz w:val="32"/>
                      <w:szCs w:val="32"/>
                      <w:lang w:eastAsia="ru-RU"/>
                    </w:rPr>
                    <w:t>курс для стажеров A1FIN, 8 дней.</w:t>
                  </w:r>
                  <w:r w:rsidRPr="00F0509C"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0509C" w:rsidRPr="00F0509C" w:rsidRDefault="00F0509C" w:rsidP="00F0509C">
                  <w:pPr>
                    <w:spacing w:before="225" w:after="0"/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  <w:r w:rsidRPr="007C569A">
                    <w:rPr>
                      <w:rFonts w:cs="Arial"/>
                      <w:b/>
                      <w:i/>
                      <w:iCs/>
                      <w:color w:val="333333"/>
                      <w:sz w:val="32"/>
                      <w:szCs w:val="32"/>
                      <w:lang w:eastAsia="ru-RU"/>
                    </w:rPr>
                    <w:t>Подробнее:</w:t>
                  </w:r>
                </w:p>
                <w:p w:rsidR="00F0509C" w:rsidRPr="00F0509C" w:rsidRDefault="00F0509C" w:rsidP="00F0509C">
                  <w:pPr>
                    <w:spacing w:before="225" w:after="0"/>
                    <w:jc w:val="center"/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  <w:r w:rsidRPr="007C569A">
                    <w:rPr>
                      <w:rFonts w:cs="Arial"/>
                      <w:b/>
                      <w:bCs/>
                      <w:color w:val="C00000"/>
                      <w:sz w:val="44"/>
                      <w:szCs w:val="44"/>
                      <w:lang w:eastAsia="ru-RU"/>
                    </w:rPr>
                    <w:t>www.acc-sap.ru</w:t>
                  </w:r>
                </w:p>
              </w:tc>
              <w:tc>
                <w:tcPr>
                  <w:tcW w:w="3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509C" w:rsidRPr="00F0509C" w:rsidRDefault="00F0509C" w:rsidP="00F0509C">
                  <w:pPr>
                    <w:spacing w:before="225" w:after="0"/>
                    <w:jc w:val="center"/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  <w:r w:rsidRPr="007C569A">
                    <w:rPr>
                      <w:rFonts w:cs="Arial"/>
                      <w:b/>
                      <w:bCs/>
                      <w:color w:val="333333"/>
                      <w:sz w:val="40"/>
                      <w:szCs w:val="40"/>
                      <w:lang w:eastAsia="ru-RU"/>
                    </w:rPr>
                    <w:t>ШАГ 2</w:t>
                  </w:r>
                </w:p>
              </w:tc>
            </w:tr>
            <w:tr w:rsidR="00F0509C" w:rsidRPr="00F0509C" w:rsidTr="007C569A">
              <w:trPr>
                <w:trHeight w:val="2832"/>
              </w:trPr>
              <w:tc>
                <w:tcPr>
                  <w:tcW w:w="326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0509C" w:rsidRPr="00F0509C" w:rsidRDefault="00F0509C" w:rsidP="00F0509C">
                  <w:pPr>
                    <w:spacing w:after="0"/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0509C" w:rsidRPr="00F0509C" w:rsidRDefault="00F0509C" w:rsidP="00F0509C">
                  <w:pPr>
                    <w:spacing w:after="0"/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509C" w:rsidRPr="00F0509C" w:rsidRDefault="00F0509C" w:rsidP="00F0509C">
                  <w:pPr>
                    <w:spacing w:before="225" w:after="0"/>
                    <w:jc w:val="center"/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  <w:r w:rsidRPr="007C569A">
                    <w:rPr>
                      <w:rFonts w:cs="Arial"/>
                      <w:b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1E34A40" wp14:editId="47A43FC2">
                        <wp:extent cx="1895152" cy="2609850"/>
                        <wp:effectExtent l="0" t="0" r="0" b="0"/>
                        <wp:docPr id="13" name="Рисунок 13" descr="image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mage0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787" cy="26107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509C"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C569A" w:rsidRPr="007C569A" w:rsidTr="007C569A">
              <w:trPr>
                <w:trHeight w:val="1049"/>
              </w:trPr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569A" w:rsidRPr="00F0509C" w:rsidRDefault="007C569A" w:rsidP="00F0509C">
                  <w:pPr>
                    <w:spacing w:before="225" w:after="0"/>
                    <w:jc w:val="center"/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  <w:r w:rsidRPr="007C569A">
                    <w:rPr>
                      <w:rFonts w:cs="Arial"/>
                      <w:b/>
                      <w:bCs/>
                      <w:color w:val="333333"/>
                      <w:sz w:val="40"/>
                      <w:szCs w:val="40"/>
                      <w:lang w:eastAsia="ru-RU"/>
                    </w:rPr>
                    <w:t>ШАГ 3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569A" w:rsidRPr="007C569A" w:rsidRDefault="007C569A" w:rsidP="00F0509C">
                  <w:pPr>
                    <w:spacing w:before="225" w:after="0"/>
                    <w:jc w:val="center"/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  <w:r w:rsidRPr="007C569A">
                    <w:rPr>
                      <w:rFonts w:cs="Arial"/>
                      <w:b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32ECC66" wp14:editId="35640D24">
                        <wp:extent cx="292735" cy="713105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735" cy="7131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569A" w:rsidRPr="00F0509C" w:rsidRDefault="007C569A" w:rsidP="00F0509C">
                  <w:pPr>
                    <w:spacing w:before="225" w:after="0"/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  <w:r w:rsidRPr="00F0509C"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C569A" w:rsidRPr="00F0509C" w:rsidRDefault="007C569A" w:rsidP="00F0509C">
                  <w:pPr>
                    <w:spacing w:after="0"/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C569A" w:rsidRPr="00F0509C" w:rsidRDefault="007C569A" w:rsidP="00F0509C">
                  <w:pPr>
                    <w:spacing w:after="0"/>
                    <w:rPr>
                      <w:rFonts w:cs="Arial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602BE" w:rsidRPr="007C569A" w:rsidRDefault="008602BE">
            <w:pPr>
              <w:rPr>
                <w:b/>
              </w:rPr>
            </w:pPr>
          </w:p>
        </w:tc>
      </w:tr>
      <w:tr w:rsidR="007C569A" w:rsidRPr="007C569A" w:rsidTr="007C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0"/>
        </w:trPr>
        <w:tc>
          <w:tcPr>
            <w:tcW w:w="10137" w:type="dxa"/>
            <w:gridSpan w:val="2"/>
            <w:hideMark/>
          </w:tcPr>
          <w:p w:rsidR="007C569A" w:rsidRPr="007C569A" w:rsidRDefault="007C569A" w:rsidP="00585144">
            <w:pPr>
              <w:spacing w:after="375" w:line="330" w:lineRule="atLeast"/>
              <w:textAlignment w:val="top"/>
              <w:outlineLvl w:val="0"/>
              <w:rPr>
                <w:rFonts w:ascii="Arial Black" w:hAnsi="Arial Black" w:cs="Arial"/>
                <w:b/>
                <w:bCs/>
                <w:caps/>
                <w:color w:val="F0AB00"/>
                <w:spacing w:val="-12"/>
                <w:kern w:val="36"/>
                <w:sz w:val="29"/>
                <w:szCs w:val="29"/>
                <w:lang w:eastAsia="ru-RU"/>
              </w:rPr>
            </w:pPr>
            <w:r w:rsidRPr="007C569A">
              <w:rPr>
                <w:rFonts w:ascii="Arial Black" w:hAnsi="Arial Black" w:cs="Arial"/>
                <w:b/>
                <w:bCs/>
                <w:caps/>
                <w:color w:val="F0AB00"/>
                <w:spacing w:val="-12"/>
                <w:kern w:val="36"/>
                <w:sz w:val="29"/>
                <w:szCs w:val="29"/>
                <w:lang w:eastAsia="ru-RU"/>
              </w:rPr>
              <w:lastRenderedPageBreak/>
              <w:t>Программа подготовка консультантов «20-15»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2"/>
            </w:tblGrid>
            <w:tr w:rsidR="007C569A" w:rsidRPr="007C569A" w:rsidTr="00585144">
              <w:trPr>
                <w:tblCellSpacing w:w="0" w:type="dxa"/>
              </w:trPr>
              <w:tc>
                <w:tcPr>
                  <w:tcW w:w="3482" w:type="dxa"/>
                  <w:hideMark/>
                </w:tcPr>
                <w:p w:rsidR="007C569A" w:rsidRPr="007C569A" w:rsidRDefault="007C569A" w:rsidP="00585144">
                  <w:pPr>
                    <w:spacing w:after="0" w:line="210" w:lineRule="atLeast"/>
                    <w:rPr>
                      <w:rFonts w:cs="Arial"/>
                      <w:color w:val="333333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cs="Arial"/>
                      <w:noProof/>
                      <w:color w:val="333333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22AC8991" wp14:editId="5026505F">
                        <wp:extent cx="2209800" cy="1066800"/>
                        <wp:effectExtent l="0" t="0" r="0" b="0"/>
                        <wp:docPr id="28" name="Рисунок 28" descr="Услуги и сервисы S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Услуги и сервисы SA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C569A" w:rsidRPr="007C569A" w:rsidTr="00585144">
              <w:trPr>
                <w:tblCellSpacing w:w="0" w:type="dxa"/>
              </w:trPr>
              <w:tc>
                <w:tcPr>
                  <w:tcW w:w="3482" w:type="dxa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3195" w:type="dxa"/>
                    <w:tblCellSpacing w:w="0" w:type="dxa"/>
                    <w:shd w:val="clear" w:color="auto" w:fill="FFFFFF"/>
                    <w:tblLayout w:type="fixed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5"/>
                  </w:tblGrid>
                  <w:tr w:rsidR="007C569A" w:rsidRPr="007C569A" w:rsidTr="00585144">
                    <w:trPr>
                      <w:tblCellSpacing w:w="0" w:type="dxa"/>
                    </w:trPr>
                    <w:tc>
                      <w:tcPr>
                        <w:tcW w:w="3480" w:type="dxa"/>
                        <w:shd w:val="clear" w:color="auto" w:fill="E3E9EC"/>
                        <w:vAlign w:val="center"/>
                        <w:hideMark/>
                      </w:tcPr>
                      <w:p w:rsidR="007C569A" w:rsidRPr="007C569A" w:rsidRDefault="007C569A" w:rsidP="00585144">
                        <w:pPr>
                          <w:spacing w:before="100" w:beforeAutospacing="1" w:after="0" w:line="225" w:lineRule="atLeast"/>
                          <w:outlineLvl w:val="5"/>
                          <w:rPr>
                            <w:rFonts w:cs="Arial"/>
                            <w:b/>
                            <w:bCs/>
                            <w:color w:val="44697D"/>
                            <w:szCs w:val="18"/>
                            <w:lang w:eastAsia="ru-RU"/>
                          </w:rPr>
                        </w:pPr>
                        <w:r w:rsidRPr="007C569A">
                          <w:rPr>
                            <w:rFonts w:cs="Arial"/>
                            <w:b/>
                            <w:bCs/>
                            <w:color w:val="44697D"/>
                            <w:szCs w:val="18"/>
                            <w:lang w:eastAsia="ru-RU"/>
                          </w:rPr>
                          <w:t xml:space="preserve">Координатор Программы «20-15»: </w:t>
                        </w:r>
                      </w:p>
                      <w:p w:rsidR="007C569A" w:rsidRPr="007C569A" w:rsidRDefault="007C569A" w:rsidP="00585144">
                        <w:pPr>
                          <w:spacing w:before="100" w:beforeAutospacing="1" w:after="100" w:afterAutospacing="1" w:line="210" w:lineRule="atLeast"/>
                          <w:rPr>
                            <w:rFonts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hyperlink r:id="rId19" w:tgtFrame="_blank" w:history="1">
                          <w:r w:rsidRPr="007C569A">
                            <w:rPr>
                              <w:rFonts w:cs="Arial"/>
                              <w:color w:val="04357B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 xml:space="preserve">Татьяна </w:t>
                          </w:r>
                          <w:proofErr w:type="spellStart"/>
                          <w:r w:rsidRPr="007C569A">
                            <w:rPr>
                              <w:rFonts w:cs="Arial"/>
                              <w:color w:val="04357B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Блинова</w:t>
                          </w:r>
                          <w:proofErr w:type="spellEnd"/>
                        </w:hyperlink>
                        <w:r w:rsidRPr="007C569A">
                          <w:rPr>
                            <w:rFonts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  <w:t>тел. +7 495 755 9800 доб.2288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2026"/>
                          <w:gridCol w:w="150"/>
                        </w:tblGrid>
                        <w:tr w:rsidR="007C569A" w:rsidRPr="007C569A" w:rsidTr="00585144">
                          <w:trPr>
                            <w:trHeight w:val="315"/>
                            <w:tblCellSpacing w:w="0" w:type="dxa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7C569A" w:rsidRPr="007C569A" w:rsidRDefault="007C569A" w:rsidP="00585144">
                              <w:pPr>
                                <w:spacing w:after="0" w:line="210" w:lineRule="atLeast"/>
                                <w:rPr>
                                  <w:rFonts w:cs="Arial"/>
                                  <w:color w:val="333333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cs="Arial"/>
                                  <w:noProof/>
                                  <w:color w:val="333333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 wp14:anchorId="68E63E67" wp14:editId="63F4D2DA">
                                    <wp:extent cx="95250" cy="200025"/>
                                    <wp:effectExtent l="0" t="0" r="0" b="9525"/>
                                    <wp:docPr id="27" name="Рисунок 27" descr="http://www.sap.com/global/images/ButtonLeftDov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www.sap.com/global/images/ButtonLeftDov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026" w:type="dxa"/>
                              <w:shd w:val="clear" w:color="auto" w:fill="44697D"/>
                              <w:noWrap/>
                              <w:vAlign w:val="center"/>
                              <w:hideMark/>
                            </w:tcPr>
                            <w:p w:rsidR="007C569A" w:rsidRPr="007C569A" w:rsidRDefault="007C569A" w:rsidP="00585144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333333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hyperlink r:id="rId21" w:tgtFrame="blank" w:history="1">
                                <w:r w:rsidRPr="007C569A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/>
                                    <w:sz w:val="17"/>
                                    <w:szCs w:val="17"/>
                                    <w:lang w:eastAsia="ru-RU"/>
                                  </w:rPr>
                                  <w:t xml:space="preserve">Календарь программы </w:t>
                                </w:r>
                              </w:hyperlink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7C569A" w:rsidRPr="007C569A" w:rsidRDefault="007C569A" w:rsidP="00585144">
                              <w:pPr>
                                <w:spacing w:after="0" w:line="210" w:lineRule="atLeast"/>
                                <w:rPr>
                                  <w:rFonts w:cs="Arial"/>
                                  <w:color w:val="333333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cs="Arial"/>
                                  <w:noProof/>
                                  <w:color w:val="333333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 wp14:anchorId="4249E271" wp14:editId="2780DC73">
                                    <wp:extent cx="95250" cy="200025"/>
                                    <wp:effectExtent l="0" t="0" r="0" b="9525"/>
                                    <wp:docPr id="26" name="Рисунок 26" descr="http://www.sap.com/global/images/ButtonRightDov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www.sap.com/global/images/ButtonRightDov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C569A" w:rsidRPr="007C569A" w:rsidRDefault="007C569A" w:rsidP="00585144">
                        <w:pPr>
                          <w:spacing w:before="100" w:beforeAutospacing="1" w:after="100" w:afterAutospacing="1" w:line="210" w:lineRule="atLeast"/>
                          <w:rPr>
                            <w:rFonts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7C569A">
                          <w:rPr>
                            <w:rFonts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Регистрационную форму необходимо заполнить и выслать на адрес: </w:t>
                        </w:r>
                        <w:hyperlink r:id="rId23" w:tgtFrame="_blank" w:history="1">
                          <w:r w:rsidRPr="007C569A">
                            <w:rPr>
                              <w:rFonts w:cs="Arial"/>
                              <w:color w:val="04357B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popkova.irina@sap.com</w:t>
                          </w:r>
                        </w:hyperlink>
                        <w:r w:rsidRPr="007C569A">
                          <w:rPr>
                            <w:rFonts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C569A" w:rsidRPr="007C569A" w:rsidTr="00585144">
                    <w:trPr>
                      <w:trHeight w:val="315"/>
                      <w:tblCellSpacing w:w="0" w:type="dxa"/>
                    </w:trPr>
                    <w:tc>
                      <w:tcPr>
                        <w:tcW w:w="3480" w:type="dxa"/>
                        <w:shd w:val="clear" w:color="auto" w:fill="FFFFFF"/>
                        <w:vAlign w:val="center"/>
                        <w:hideMark/>
                      </w:tcPr>
                      <w:p w:rsidR="007C569A" w:rsidRPr="007C569A" w:rsidRDefault="007C569A" w:rsidP="00585144">
                        <w:pPr>
                          <w:spacing w:after="0" w:line="210" w:lineRule="atLeast"/>
                          <w:rPr>
                            <w:rFonts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cs="Arial"/>
                            <w:noProof/>
                            <w:color w:val="333333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1595E1A0" wp14:editId="31FD734B">
                              <wp:extent cx="2019300" cy="9525"/>
                              <wp:effectExtent l="0" t="0" r="0" b="0"/>
                              <wp:docPr id="25" name="Рисунок 25" descr="http://www.sap.com/global/images/tce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sap.com/global/images/tce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19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C569A" w:rsidRPr="007C569A" w:rsidRDefault="007C569A" w:rsidP="00585144">
                  <w:pPr>
                    <w:spacing w:after="0" w:line="210" w:lineRule="atLeast"/>
                    <w:rPr>
                      <w:rFonts w:cs="Arial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7C569A" w:rsidRPr="007C569A" w:rsidRDefault="007C569A" w:rsidP="00585144">
            <w:pPr>
              <w:spacing w:before="100" w:beforeAutospacing="1" w:after="100" w:afterAutospacing="1" w:line="210" w:lineRule="atLeast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Мы продолжаем инвестировать в формирование и развитие нашей партнерской экосистемы.</w:t>
            </w: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br/>
            </w: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br/>
              <w:t xml:space="preserve">У нас по-прежнему </w:t>
            </w:r>
            <w:proofErr w:type="gram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амбициозные</w:t>
            </w:r>
            <w:proofErr w:type="gram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планы – мы хотим, чтобы </w:t>
            </w: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к концу 2015 года</w:t>
            </w: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наша экосистема насчитывала </w:t>
            </w: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20 000 специалистов</w:t>
            </w: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. </w:t>
            </w: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br/>
            </w: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br/>
              <w:t xml:space="preserve">Многие из вас уже принимали участие в наших программах: «500 консультантов» в 2010 году, «500+» в 2011, в 2012 - «20-15». Мы рады сообщить, что </w:t>
            </w: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Программа «20-15»</w:t>
            </w: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продолжается. </w:t>
            </w: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br/>
            </w: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br/>
              <w:t xml:space="preserve">Как и в прошлом году, для Вас как партнеров в рамках </w:t>
            </w: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Программы «20-15»</w:t>
            </w: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действует </w:t>
            </w: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специальное предложение</w:t>
            </w: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:</w:t>
            </w:r>
          </w:p>
          <w:p w:rsidR="007C569A" w:rsidRPr="007C569A" w:rsidRDefault="007C569A" w:rsidP="00585144">
            <w:pPr>
              <w:numPr>
                <w:ilvl w:val="0"/>
                <w:numId w:val="1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70% скидка</w:t>
            </w: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от стандартной стоимости курсов по </w:t>
            </w:r>
            <w:proofErr w:type="gram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Бизнес-аналитике</w:t>
            </w:r>
            <w:proofErr w:type="gram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, Решениям по направлениям бизнеса, Базам данных и Технологиям; </w:t>
            </w:r>
          </w:p>
          <w:p w:rsidR="007C569A" w:rsidRPr="007C569A" w:rsidRDefault="007C569A" w:rsidP="00585144">
            <w:pPr>
              <w:numPr>
                <w:ilvl w:val="0"/>
                <w:numId w:val="1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часть курсов консультанты смогут пройти </w:t>
            </w: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бесплатно</w:t>
            </w: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.</w:t>
            </w:r>
          </w:p>
          <w:p w:rsidR="007C569A" w:rsidRPr="007C569A" w:rsidRDefault="007C569A" w:rsidP="00585144">
            <w:pPr>
              <w:spacing w:before="100" w:beforeAutospacing="1" w:after="100" w:afterAutospacing="1" w:line="210" w:lineRule="atLeast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Приняв участие в Программе «20-15», Вы получаете следующие преимущества:</w:t>
            </w:r>
          </w:p>
          <w:p w:rsidR="007C569A" w:rsidRPr="007C569A" w:rsidRDefault="007C569A" w:rsidP="00585144">
            <w:pPr>
              <w:numPr>
                <w:ilvl w:val="0"/>
                <w:numId w:val="2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сокращение инвестиций на развитие и обучение персонала;</w:t>
            </w:r>
          </w:p>
          <w:p w:rsidR="007C569A" w:rsidRPr="007C569A" w:rsidRDefault="007C569A" w:rsidP="00585144">
            <w:pPr>
              <w:numPr>
                <w:ilvl w:val="0"/>
                <w:numId w:val="2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быстрое развитие молодых специалистов по новым направлениям;</w:t>
            </w:r>
          </w:p>
          <w:p w:rsidR="007C569A" w:rsidRPr="007C569A" w:rsidRDefault="007C569A" w:rsidP="00585144">
            <w:pPr>
              <w:numPr>
                <w:ilvl w:val="0"/>
                <w:numId w:val="2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наращивание экспертизы по крайне востребованным и стратегическим решениям.</w:t>
            </w:r>
          </w:p>
          <w:p w:rsidR="007C569A" w:rsidRPr="007C569A" w:rsidRDefault="007C569A" w:rsidP="00585144">
            <w:pPr>
              <w:spacing w:before="100" w:beforeAutospacing="1" w:after="100" w:afterAutospacing="1" w:line="210" w:lineRule="atLeast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В 2013 году </w:t>
            </w: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Программа «20-15»</w:t>
            </w: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будет включать в себя </w:t>
            </w:r>
            <w:proofErr w:type="gram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обучение по</w:t>
            </w:r>
            <w:proofErr w:type="gram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следующим направлениям:</w:t>
            </w:r>
          </w:p>
          <w:p w:rsidR="007C569A" w:rsidRPr="007C569A" w:rsidRDefault="007C569A" w:rsidP="00585144">
            <w:pPr>
              <w:spacing w:before="100" w:beforeAutospacing="1" w:after="100" w:afterAutospacing="1" w:line="210" w:lineRule="atLeast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 xml:space="preserve">Подготовка стажеров, расширение Практик SAP у новых и текущих партнеров: </w:t>
            </w:r>
          </w:p>
          <w:p w:rsidR="007C569A" w:rsidRPr="007C569A" w:rsidRDefault="007C569A" w:rsidP="00585144">
            <w:pPr>
              <w:numPr>
                <w:ilvl w:val="0"/>
                <w:numId w:val="3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по Финансам - FI/CO, для стажеров (A1FIN, 8 дней); </w:t>
            </w:r>
          </w:p>
          <w:p w:rsidR="007C569A" w:rsidRPr="007C569A" w:rsidRDefault="007C569A" w:rsidP="00585144">
            <w:pPr>
              <w:numPr>
                <w:ilvl w:val="0"/>
                <w:numId w:val="3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по Логистике - MM/SD/PP, для стажеров (A1LOG, 10 дней). </w:t>
            </w:r>
          </w:p>
          <w:p w:rsidR="007C569A" w:rsidRPr="007C569A" w:rsidRDefault="007C569A" w:rsidP="00585144">
            <w:pPr>
              <w:spacing w:before="100" w:beforeAutospacing="1" w:after="100" w:afterAutospacing="1" w:line="210" w:lineRule="atLeast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Курсы по направлениям бизнеса (</w:t>
            </w:r>
            <w:proofErr w:type="spellStart"/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Line</w:t>
            </w:r>
            <w:proofErr w:type="spellEnd"/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 xml:space="preserve"> of </w:t>
            </w:r>
            <w:proofErr w:type="spellStart"/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Business</w:t>
            </w:r>
            <w:proofErr w:type="spellEnd"/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LoB</w:t>
            </w:r>
            <w:proofErr w:type="spellEnd"/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):</w:t>
            </w:r>
          </w:p>
          <w:p w:rsidR="007C569A" w:rsidRPr="007C569A" w:rsidRDefault="007C569A" w:rsidP="00585144">
            <w:pPr>
              <w:numPr>
                <w:ilvl w:val="0"/>
                <w:numId w:val="4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HCM - Бизнес-процессы в Управлении человеческим капиталом (A1HR, 5 дней); </w:t>
            </w:r>
          </w:p>
          <w:p w:rsidR="007C569A" w:rsidRPr="007C569A" w:rsidRDefault="007C569A" w:rsidP="00585144">
            <w:pPr>
              <w:numPr>
                <w:ilvl w:val="0"/>
                <w:numId w:val="4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Курсы EWM100 и EWM110 – Расширенное управление складами (A1EWM, 3 дня; A1EWM1, 5 дней); </w:t>
            </w:r>
          </w:p>
          <w:p w:rsidR="007C569A" w:rsidRPr="007C569A" w:rsidRDefault="007C569A" w:rsidP="00585144">
            <w:pPr>
              <w:numPr>
                <w:ilvl w:val="0"/>
                <w:numId w:val="4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Курс SCM (APO) – Расширенное планирование и оптимизация в SAP SCM / Основной интерфейс APO (A1APO, 3 дня);</w:t>
            </w:r>
          </w:p>
          <w:p w:rsidR="007C569A" w:rsidRPr="007C569A" w:rsidRDefault="007C569A" w:rsidP="00585144">
            <w:pPr>
              <w:numPr>
                <w:ilvl w:val="0"/>
                <w:numId w:val="4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Procurement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– Управление закупками (SAPSRM, 3 дня); </w:t>
            </w:r>
          </w:p>
          <w:p w:rsidR="007C569A" w:rsidRPr="007C569A" w:rsidRDefault="007C569A" w:rsidP="00585144">
            <w:pPr>
              <w:numPr>
                <w:ilvl w:val="0"/>
                <w:numId w:val="4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Курсы TM100; TM110 - Управление процессами транспортировки в SAP (А1TM, 3 дня; A1TM1, 5 дней);</w:t>
            </w:r>
          </w:p>
          <w:p w:rsidR="007C569A" w:rsidRPr="007C569A" w:rsidRDefault="007C569A" w:rsidP="00585144">
            <w:pPr>
              <w:numPr>
                <w:ilvl w:val="0"/>
                <w:numId w:val="4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Курс EAM (PLM300) - Техническое обслуживание и ремонт оборудования (A1EAM, 3 дня).</w:t>
            </w:r>
          </w:p>
          <w:p w:rsidR="007C569A" w:rsidRPr="007C569A" w:rsidRDefault="007C569A" w:rsidP="00585144">
            <w:pPr>
              <w:spacing w:before="100" w:beforeAutospacing="1" w:after="100" w:afterAutospacing="1" w:line="210" w:lineRule="atLeast"/>
              <w:textAlignment w:val="top"/>
              <w:rPr>
                <w:rFonts w:cs="Arial"/>
                <w:color w:val="333333"/>
                <w:sz w:val="17"/>
                <w:szCs w:val="17"/>
                <w:lang w:val="en-US" w:eastAsia="ru-RU"/>
              </w:rPr>
            </w:pP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Бизнес</w:t>
            </w: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val="en-US" w:eastAsia="ru-RU"/>
              </w:rPr>
              <w:t>-</w:t>
            </w: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аналитика</w:t>
            </w: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val="en-US" w:eastAsia="ru-RU"/>
              </w:rPr>
              <w:t xml:space="preserve"> (Business Analytics, BA):</w:t>
            </w:r>
          </w:p>
          <w:p w:rsidR="007C569A" w:rsidRPr="007C569A" w:rsidRDefault="007C569A" w:rsidP="00585144">
            <w:pPr>
              <w:numPr>
                <w:ilvl w:val="0"/>
                <w:numId w:val="5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BusinessObjects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BI - Разработка, отчетность, визуализация показателей (A1BOS, 5 дней); </w:t>
            </w:r>
          </w:p>
          <w:p w:rsidR="007C569A" w:rsidRPr="007C569A" w:rsidRDefault="007C569A" w:rsidP="00585144">
            <w:pPr>
              <w:numPr>
                <w:ilvl w:val="0"/>
                <w:numId w:val="5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BusinessObjects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BPC - Планирование и консолидация (A1BPC, 5 дней); </w:t>
            </w:r>
          </w:p>
          <w:p w:rsidR="007C569A" w:rsidRPr="007C569A" w:rsidRDefault="007C569A" w:rsidP="00585144">
            <w:pPr>
              <w:numPr>
                <w:ilvl w:val="0"/>
                <w:numId w:val="5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Access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Control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- Управление доступом (GRC300, 5 дней);</w:t>
            </w:r>
          </w:p>
          <w:p w:rsidR="007C569A" w:rsidRPr="007C569A" w:rsidRDefault="007C569A" w:rsidP="00585144">
            <w:pPr>
              <w:numPr>
                <w:ilvl w:val="0"/>
                <w:numId w:val="5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Process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Control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- Управление процессами (GRC330, 5 дней);</w:t>
            </w:r>
          </w:p>
          <w:p w:rsidR="007C569A" w:rsidRPr="007C569A" w:rsidRDefault="007C569A" w:rsidP="00585144">
            <w:pPr>
              <w:spacing w:before="100" w:beforeAutospacing="1" w:after="100" w:afterAutospacing="1" w:line="210" w:lineRule="atLeast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 xml:space="preserve">Решения SAP </w:t>
            </w:r>
            <w:proofErr w:type="spellStart"/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Sybase</w:t>
            </w:r>
            <w:proofErr w:type="spellEnd"/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 xml:space="preserve"> по направлению </w:t>
            </w:r>
            <w:proofErr w:type="spellStart"/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mobility</w:t>
            </w:r>
            <w:proofErr w:type="spellEnd"/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:</w:t>
            </w:r>
          </w:p>
          <w:p w:rsidR="007C569A" w:rsidRPr="007C569A" w:rsidRDefault="007C569A" w:rsidP="00585144">
            <w:pPr>
              <w:numPr>
                <w:ilvl w:val="0"/>
                <w:numId w:val="6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SUP -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Sybase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Unwired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Platform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2.1 – Разработка мобильных приложений (A1SUP, 5 дней); </w:t>
            </w:r>
          </w:p>
          <w:p w:rsidR="007C569A" w:rsidRPr="007C569A" w:rsidRDefault="007C569A" w:rsidP="00585144">
            <w:pPr>
              <w:numPr>
                <w:ilvl w:val="0"/>
                <w:numId w:val="6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Afaria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- Управление и политики безопасности для мобильных устройств (A1AFA, 3 дня); </w:t>
            </w:r>
          </w:p>
          <w:p w:rsidR="007C569A" w:rsidRPr="007C569A" w:rsidRDefault="007C569A" w:rsidP="00585144">
            <w:pPr>
              <w:spacing w:before="100" w:beforeAutospacing="1" w:after="100" w:afterAutospacing="1" w:line="210" w:lineRule="atLeast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Инновационные решения SAP:</w:t>
            </w:r>
          </w:p>
          <w:p w:rsidR="007C569A" w:rsidRPr="007C569A" w:rsidRDefault="007C569A" w:rsidP="00585144">
            <w:pPr>
              <w:numPr>
                <w:ilvl w:val="0"/>
                <w:numId w:val="7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Курсы HANA100 и HANA300 - Введение в SAP HANA: внедрение и моделирование (A1HANA, 2 дня; A1HA3, 3 дня);</w:t>
            </w:r>
          </w:p>
          <w:p w:rsidR="007C569A" w:rsidRPr="007C569A" w:rsidRDefault="007C569A" w:rsidP="00585144">
            <w:pPr>
              <w:numPr>
                <w:ilvl w:val="0"/>
                <w:numId w:val="7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TZASE – Администрирование базы данных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Sybase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ASE (A1ASE, 2 дня);</w:t>
            </w:r>
          </w:p>
          <w:p w:rsidR="007C569A" w:rsidRPr="007C569A" w:rsidRDefault="007C569A" w:rsidP="00585144">
            <w:pPr>
              <w:numPr>
                <w:ilvl w:val="0"/>
                <w:numId w:val="7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lastRenderedPageBreak/>
              <w:t xml:space="preserve">Курс IQ EDB785 - Администрирование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Sybase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IQ(A1EDB, 5 дней); </w:t>
            </w:r>
          </w:p>
          <w:p w:rsidR="007C569A" w:rsidRPr="007C569A" w:rsidRDefault="007C569A" w:rsidP="00585144">
            <w:pPr>
              <w:numPr>
                <w:ilvl w:val="0"/>
                <w:numId w:val="7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DEV366 - Моделирование данных в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PowerDesigner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16 (A1DEV, 4 дня)</w:t>
            </w:r>
          </w:p>
          <w:p w:rsidR="007C569A" w:rsidRPr="007C569A" w:rsidRDefault="007C569A" w:rsidP="00585144">
            <w:pPr>
              <w:spacing w:before="100" w:beforeAutospacing="1" w:after="100" w:afterAutospacing="1" w:line="210" w:lineRule="atLeast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Отраслевые решения:</w:t>
            </w:r>
          </w:p>
          <w:p w:rsidR="007C569A" w:rsidRPr="007C569A" w:rsidRDefault="007C569A" w:rsidP="00585144">
            <w:pPr>
              <w:numPr>
                <w:ilvl w:val="0"/>
                <w:numId w:val="8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Baseline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– Обзор процессов в Финансах и Логистике (обязателен для отраслевых курсов) (3 дня); </w:t>
            </w:r>
          </w:p>
          <w:p w:rsidR="007C569A" w:rsidRPr="007C569A" w:rsidRDefault="007C569A" w:rsidP="00585144">
            <w:pPr>
              <w:numPr>
                <w:ilvl w:val="0"/>
                <w:numId w:val="8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SAP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for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Retail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(решение для торговых компаний); </w:t>
            </w:r>
          </w:p>
          <w:p w:rsidR="007C569A" w:rsidRPr="007C569A" w:rsidRDefault="007C569A" w:rsidP="00585144">
            <w:pPr>
              <w:numPr>
                <w:ilvl w:val="0"/>
                <w:numId w:val="8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SAP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for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Wholesale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(решение для дистрибуторов); </w:t>
            </w:r>
          </w:p>
          <w:p w:rsidR="007C569A" w:rsidRPr="007C569A" w:rsidRDefault="007C569A" w:rsidP="00585144">
            <w:pPr>
              <w:numPr>
                <w:ilvl w:val="0"/>
                <w:numId w:val="8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SAP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for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CPG (решение для производителей ТНП); </w:t>
            </w:r>
          </w:p>
          <w:p w:rsidR="007C569A" w:rsidRPr="007C569A" w:rsidRDefault="007C569A" w:rsidP="00585144">
            <w:pPr>
              <w:spacing w:before="100" w:beforeAutospacing="1" w:after="100" w:afterAutospacing="1" w:line="210" w:lineRule="atLeast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b/>
                <w:bCs/>
                <w:color w:val="333333"/>
                <w:sz w:val="17"/>
                <w:szCs w:val="17"/>
                <w:lang w:eastAsia="ru-RU"/>
              </w:rPr>
              <w:t>Управление проектами SAP:</w:t>
            </w:r>
          </w:p>
          <w:p w:rsidR="007C569A" w:rsidRPr="007C569A" w:rsidRDefault="007C569A" w:rsidP="00585144">
            <w:pPr>
              <w:numPr>
                <w:ilvl w:val="0"/>
                <w:numId w:val="9"/>
              </w:numPr>
              <w:spacing w:before="100" w:beforeAutospacing="1" w:after="45" w:line="255" w:lineRule="atLeast"/>
              <w:ind w:left="750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Курс ASA380 - Проектная методология внедрения ASAP 7.1 в деталях (A1ASA, 3 дня). </w:t>
            </w:r>
          </w:p>
          <w:p w:rsidR="007C569A" w:rsidRPr="007C569A" w:rsidRDefault="007C569A" w:rsidP="00585144">
            <w:pPr>
              <w:spacing w:before="100" w:beforeAutospacing="1" w:after="100" w:afterAutospacing="1" w:line="210" w:lineRule="atLeast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По окончании курсов консультанты получают свидетельства о прохождении курса. По курсам HANA, EWM и TM консультанты смогут пройти стандартную сертификацию SAP. В течение года «Программа 20-15» может дополняться новыми курсами и направлениями. Ориентировочный календарь программы – </w:t>
            </w:r>
            <w:hyperlink r:id="rId25" w:tgtFrame="_blank" w:history="1">
              <w:r w:rsidRPr="007C569A">
                <w:rPr>
                  <w:rFonts w:cs="Arial"/>
                  <w:color w:val="04357B"/>
                  <w:sz w:val="17"/>
                  <w:szCs w:val="17"/>
                  <w:u w:val="single"/>
                  <w:lang w:eastAsia="ru-RU"/>
                </w:rPr>
                <w:t>здесь</w:t>
              </w:r>
            </w:hyperlink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. Всю необходимую информацию и уто</w:t>
            </w:r>
            <w:bookmarkStart w:id="0" w:name="_GoBack"/>
            <w:bookmarkEnd w:id="0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чнения можно получить у координатора программы </w:t>
            </w:r>
            <w:proofErr w:type="spellStart"/>
            <w:proofErr w:type="gram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T</w:t>
            </w:r>
            <w:proofErr w:type="gram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атьяны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Блиновой</w:t>
            </w:r>
            <w:proofErr w:type="spellEnd"/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>.</w:t>
            </w:r>
          </w:p>
        </w:tc>
      </w:tr>
      <w:tr w:rsidR="007C569A" w:rsidRPr="007C569A" w:rsidTr="007C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137" w:type="dxa"/>
            <w:gridSpan w:val="2"/>
            <w:hideMark/>
          </w:tcPr>
          <w:p w:rsidR="007C569A" w:rsidRPr="007C569A" w:rsidRDefault="007C569A" w:rsidP="00585144">
            <w:pPr>
              <w:spacing w:before="100" w:beforeAutospacing="1" w:after="100" w:afterAutospacing="1" w:line="210" w:lineRule="atLeast"/>
              <w:textAlignment w:val="top"/>
              <w:rPr>
                <w:rFonts w:cs="Arial"/>
                <w:color w:val="333333"/>
                <w:sz w:val="17"/>
                <w:szCs w:val="17"/>
                <w:lang w:eastAsia="ru-RU"/>
              </w:rPr>
            </w:pPr>
            <w:r w:rsidRPr="007C569A">
              <w:rPr>
                <w:rFonts w:cs="Arial"/>
                <w:b/>
                <w:bCs/>
                <w:color w:val="F0AB00"/>
                <w:sz w:val="17"/>
                <w:szCs w:val="17"/>
                <w:lang w:eastAsia="ru-RU"/>
              </w:rPr>
              <w:lastRenderedPageBreak/>
              <w:t xml:space="preserve">За дополнительной информацией обращайтесь в </w:t>
            </w:r>
            <w:hyperlink r:id="rId26" w:history="1">
              <w:r w:rsidRPr="007C569A">
                <w:rPr>
                  <w:rFonts w:cs="Arial"/>
                  <w:color w:val="04357B"/>
                  <w:sz w:val="17"/>
                  <w:szCs w:val="17"/>
                  <w:u w:val="single"/>
                  <w:lang w:eastAsia="ru-RU"/>
                </w:rPr>
                <w:t>офисы SAP в странах и регионах СНГ</w:t>
              </w:r>
            </w:hyperlink>
            <w:r w:rsidRPr="007C569A">
              <w:rPr>
                <w:rFonts w:cs="Arial"/>
                <w:color w:val="333333"/>
                <w:sz w:val="17"/>
                <w:szCs w:val="17"/>
                <w:lang w:eastAsia="ru-RU"/>
              </w:rPr>
              <w:t xml:space="preserve">. </w:t>
            </w:r>
          </w:p>
        </w:tc>
      </w:tr>
    </w:tbl>
    <w:p w:rsidR="00083135" w:rsidRDefault="00083135"/>
    <w:sectPr w:rsidR="00083135" w:rsidSect="008602B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CE6"/>
    <w:multiLevelType w:val="multilevel"/>
    <w:tmpl w:val="9F70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E5DE3"/>
    <w:multiLevelType w:val="multilevel"/>
    <w:tmpl w:val="1816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00D20"/>
    <w:multiLevelType w:val="multilevel"/>
    <w:tmpl w:val="747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76411"/>
    <w:multiLevelType w:val="multilevel"/>
    <w:tmpl w:val="600A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D7514"/>
    <w:multiLevelType w:val="multilevel"/>
    <w:tmpl w:val="B19E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56FE1"/>
    <w:multiLevelType w:val="multilevel"/>
    <w:tmpl w:val="A5C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F232E"/>
    <w:multiLevelType w:val="multilevel"/>
    <w:tmpl w:val="BA32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B76F9B"/>
    <w:multiLevelType w:val="multilevel"/>
    <w:tmpl w:val="C012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A63E46"/>
    <w:multiLevelType w:val="multilevel"/>
    <w:tmpl w:val="68AA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BE"/>
    <w:rsid w:val="00083135"/>
    <w:rsid w:val="00211459"/>
    <w:rsid w:val="004334D1"/>
    <w:rsid w:val="007C569A"/>
    <w:rsid w:val="008602BE"/>
    <w:rsid w:val="00F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D1"/>
    <w:pPr>
      <w:spacing w:after="120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"/>
    <w:qFormat/>
    <w:rsid w:val="004334D1"/>
    <w:pPr>
      <w:keepNext/>
      <w:spacing w:before="120"/>
      <w:ind w:left="720" w:hanging="72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334D1"/>
    <w:pPr>
      <w:keepNext/>
      <w:spacing w:before="120"/>
      <w:ind w:left="360" w:hanging="360"/>
      <w:outlineLvl w:val="1"/>
    </w:pPr>
    <w:rPr>
      <w:cap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4D1"/>
    <w:rPr>
      <w:rFonts w:ascii="Arial" w:hAnsi="Arial"/>
      <w:b/>
      <w:sz w:val="18"/>
    </w:rPr>
  </w:style>
  <w:style w:type="character" w:customStyle="1" w:styleId="20">
    <w:name w:val="Заголовок 2 Знак"/>
    <w:basedOn w:val="a0"/>
    <w:link w:val="2"/>
    <w:rsid w:val="004334D1"/>
    <w:rPr>
      <w:rFonts w:ascii="Arial" w:hAnsi="Arial"/>
      <w:caps/>
      <w:sz w:val="18"/>
    </w:rPr>
  </w:style>
  <w:style w:type="paragraph" w:styleId="a3">
    <w:name w:val="Title"/>
    <w:basedOn w:val="a"/>
    <w:link w:val="a4"/>
    <w:qFormat/>
    <w:rsid w:val="004334D1"/>
    <w:pPr>
      <w:spacing w:before="40" w:after="40"/>
      <w:jc w:val="center"/>
    </w:pPr>
    <w:rPr>
      <w:b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rsid w:val="004334D1"/>
    <w:rPr>
      <w:rFonts w:ascii="Arial" w:hAnsi="Arial"/>
      <w:b/>
      <w:sz w:val="24"/>
      <w:szCs w:val="24"/>
      <w:lang w:val="en-US"/>
    </w:rPr>
  </w:style>
  <w:style w:type="paragraph" w:styleId="a5">
    <w:name w:val="Subtitle"/>
    <w:basedOn w:val="a"/>
    <w:link w:val="a6"/>
    <w:qFormat/>
    <w:rsid w:val="004334D1"/>
    <w:pPr>
      <w:spacing w:after="0"/>
      <w:jc w:val="both"/>
    </w:pPr>
    <w:rPr>
      <w:rFonts w:ascii="Times New Roman" w:hAnsi="Times New Roman"/>
      <w:sz w:val="24"/>
      <w:lang w:eastAsia="ru-RU"/>
    </w:rPr>
  </w:style>
  <w:style w:type="character" w:customStyle="1" w:styleId="a6">
    <w:name w:val="Подзаголовок Знак"/>
    <w:basedOn w:val="a0"/>
    <w:link w:val="a5"/>
    <w:rsid w:val="004334D1"/>
    <w:rPr>
      <w:sz w:val="24"/>
      <w:lang w:eastAsia="ru-RU"/>
    </w:rPr>
  </w:style>
  <w:style w:type="character" w:styleId="a7">
    <w:name w:val="Emphasis"/>
    <w:uiPriority w:val="20"/>
    <w:qFormat/>
    <w:rsid w:val="004334D1"/>
    <w:rPr>
      <w:b/>
      <w:bCs/>
      <w:i w:val="0"/>
      <w:iCs w:val="0"/>
    </w:rPr>
  </w:style>
  <w:style w:type="paragraph" w:styleId="a8">
    <w:name w:val="No Spacing"/>
    <w:uiPriority w:val="1"/>
    <w:qFormat/>
    <w:rsid w:val="004334D1"/>
    <w:rPr>
      <w:rFonts w:ascii="Arial" w:hAnsi="Arial"/>
      <w:sz w:val="18"/>
    </w:rPr>
  </w:style>
  <w:style w:type="table" w:styleId="a9">
    <w:name w:val="Table Grid"/>
    <w:basedOn w:val="a1"/>
    <w:uiPriority w:val="59"/>
    <w:rsid w:val="00860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602BE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2B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602BE"/>
    <w:rPr>
      <w:b/>
      <w:bCs/>
    </w:rPr>
  </w:style>
  <w:style w:type="character" w:styleId="ad">
    <w:name w:val="Hyperlink"/>
    <w:basedOn w:val="a0"/>
    <w:uiPriority w:val="99"/>
    <w:semiHidden/>
    <w:unhideWhenUsed/>
    <w:rsid w:val="007C569A"/>
    <w:rPr>
      <w:color w:val="04357B"/>
      <w:u w:val="single"/>
    </w:rPr>
  </w:style>
  <w:style w:type="paragraph" w:styleId="ae">
    <w:name w:val="Normal (Web)"/>
    <w:basedOn w:val="a"/>
    <w:uiPriority w:val="99"/>
    <w:unhideWhenUsed/>
    <w:rsid w:val="007C569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D1"/>
    <w:pPr>
      <w:spacing w:after="120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"/>
    <w:qFormat/>
    <w:rsid w:val="004334D1"/>
    <w:pPr>
      <w:keepNext/>
      <w:spacing w:before="120"/>
      <w:ind w:left="720" w:hanging="72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334D1"/>
    <w:pPr>
      <w:keepNext/>
      <w:spacing w:before="120"/>
      <w:ind w:left="360" w:hanging="360"/>
      <w:outlineLvl w:val="1"/>
    </w:pPr>
    <w:rPr>
      <w:cap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4D1"/>
    <w:rPr>
      <w:rFonts w:ascii="Arial" w:hAnsi="Arial"/>
      <w:b/>
      <w:sz w:val="18"/>
    </w:rPr>
  </w:style>
  <w:style w:type="character" w:customStyle="1" w:styleId="20">
    <w:name w:val="Заголовок 2 Знак"/>
    <w:basedOn w:val="a0"/>
    <w:link w:val="2"/>
    <w:rsid w:val="004334D1"/>
    <w:rPr>
      <w:rFonts w:ascii="Arial" w:hAnsi="Arial"/>
      <w:caps/>
      <w:sz w:val="18"/>
    </w:rPr>
  </w:style>
  <w:style w:type="paragraph" w:styleId="a3">
    <w:name w:val="Title"/>
    <w:basedOn w:val="a"/>
    <w:link w:val="a4"/>
    <w:qFormat/>
    <w:rsid w:val="004334D1"/>
    <w:pPr>
      <w:spacing w:before="40" w:after="40"/>
      <w:jc w:val="center"/>
    </w:pPr>
    <w:rPr>
      <w:b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rsid w:val="004334D1"/>
    <w:rPr>
      <w:rFonts w:ascii="Arial" w:hAnsi="Arial"/>
      <w:b/>
      <w:sz w:val="24"/>
      <w:szCs w:val="24"/>
      <w:lang w:val="en-US"/>
    </w:rPr>
  </w:style>
  <w:style w:type="paragraph" w:styleId="a5">
    <w:name w:val="Subtitle"/>
    <w:basedOn w:val="a"/>
    <w:link w:val="a6"/>
    <w:qFormat/>
    <w:rsid w:val="004334D1"/>
    <w:pPr>
      <w:spacing w:after="0"/>
      <w:jc w:val="both"/>
    </w:pPr>
    <w:rPr>
      <w:rFonts w:ascii="Times New Roman" w:hAnsi="Times New Roman"/>
      <w:sz w:val="24"/>
      <w:lang w:eastAsia="ru-RU"/>
    </w:rPr>
  </w:style>
  <w:style w:type="character" w:customStyle="1" w:styleId="a6">
    <w:name w:val="Подзаголовок Знак"/>
    <w:basedOn w:val="a0"/>
    <w:link w:val="a5"/>
    <w:rsid w:val="004334D1"/>
    <w:rPr>
      <w:sz w:val="24"/>
      <w:lang w:eastAsia="ru-RU"/>
    </w:rPr>
  </w:style>
  <w:style w:type="character" w:styleId="a7">
    <w:name w:val="Emphasis"/>
    <w:uiPriority w:val="20"/>
    <w:qFormat/>
    <w:rsid w:val="004334D1"/>
    <w:rPr>
      <w:b/>
      <w:bCs/>
      <w:i w:val="0"/>
      <w:iCs w:val="0"/>
    </w:rPr>
  </w:style>
  <w:style w:type="paragraph" w:styleId="a8">
    <w:name w:val="No Spacing"/>
    <w:uiPriority w:val="1"/>
    <w:qFormat/>
    <w:rsid w:val="004334D1"/>
    <w:rPr>
      <w:rFonts w:ascii="Arial" w:hAnsi="Arial"/>
      <w:sz w:val="18"/>
    </w:rPr>
  </w:style>
  <w:style w:type="table" w:styleId="a9">
    <w:name w:val="Table Grid"/>
    <w:basedOn w:val="a1"/>
    <w:uiPriority w:val="59"/>
    <w:rsid w:val="00860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602BE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2B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602BE"/>
    <w:rPr>
      <w:b/>
      <w:bCs/>
    </w:rPr>
  </w:style>
  <w:style w:type="character" w:styleId="ad">
    <w:name w:val="Hyperlink"/>
    <w:basedOn w:val="a0"/>
    <w:uiPriority w:val="99"/>
    <w:semiHidden/>
    <w:unhideWhenUsed/>
    <w:rsid w:val="007C569A"/>
    <w:rPr>
      <w:color w:val="04357B"/>
      <w:u w:val="single"/>
    </w:rPr>
  </w:style>
  <w:style w:type="paragraph" w:styleId="ae">
    <w:name w:val="Normal (Web)"/>
    <w:basedOn w:val="a"/>
    <w:uiPriority w:val="99"/>
    <w:unhideWhenUsed/>
    <w:rsid w:val="007C569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9917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7922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4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16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4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0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2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4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4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2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9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3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4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6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4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4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2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8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p.com/cis/partners/edu/20-15/index.epx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hyperlink" Target="http://www.sap.com/cis/company/cis_offices/index.e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ap.com/cis/partners/edu/20-15/Partners-Calendar-20-15.pdf" TargetMode="External"/><Relationship Id="rId7" Type="http://schemas.openxmlformats.org/officeDocument/2006/relationships/hyperlink" Target="http://acc-sap.ru/news/160-terp_20_15.html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6.png"/><Relationship Id="rId25" Type="http://schemas.openxmlformats.org/officeDocument/2006/relationships/hyperlink" Target="http://www.sap.com/cis/partners/edu/20-15/Partners-Calendar-20-15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cc-sap.ru/news/25-training/97-terp10.html" TargetMode="External"/><Relationship Id="rId24" Type="http://schemas.openxmlformats.org/officeDocument/2006/relationships/image" Target="media/image10.gif"/><Relationship Id="rId5" Type="http://schemas.openxmlformats.org/officeDocument/2006/relationships/webSettings" Target="webSettings.xml"/><Relationship Id="rId15" Type="http://schemas.openxmlformats.org/officeDocument/2006/relationships/hyperlink" Target="http://www.sap.com/cis/partners/edu/20-15/index.epx" TargetMode="External"/><Relationship Id="rId23" Type="http://schemas.openxmlformats.org/officeDocument/2006/relationships/hyperlink" Target="mailto:popkova.irina@sap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hyperlink" Target="mailto:tatyana.blinova@sa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p.com/cis/partners/edu/20-15/index.epx" TargetMode="External"/><Relationship Id="rId14" Type="http://schemas.openxmlformats.org/officeDocument/2006/relationships/hyperlink" Target="http://www.sap.com/cis/partners/edu/20-15/index.epx" TargetMode="External"/><Relationship Id="rId22" Type="http://schemas.openxmlformats.org/officeDocument/2006/relationships/image" Target="media/image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И.Г.</dc:creator>
  <cp:lastModifiedBy>Кузина И.Г.</cp:lastModifiedBy>
  <cp:revision>2</cp:revision>
  <dcterms:created xsi:type="dcterms:W3CDTF">2013-08-06T09:20:00Z</dcterms:created>
  <dcterms:modified xsi:type="dcterms:W3CDTF">2013-08-06T09:55:00Z</dcterms:modified>
</cp:coreProperties>
</file>